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1" w:rsidRPr="0044788E" w:rsidRDefault="00364175" w:rsidP="00B21E41">
      <w:pPr>
        <w:pStyle w:val="Title"/>
        <w:ind w:right="283"/>
        <w:jc w:val="left"/>
        <w:rPr>
          <w:rFonts w:ascii="Calisto MT" w:hAnsi="Calisto MT"/>
          <w:sz w:val="32"/>
          <w:szCs w:val="32"/>
        </w:rPr>
      </w:pPr>
      <w:r w:rsidRPr="00364175">
        <w:rPr>
          <w:rFonts w:ascii="Calisto MT" w:hAnsi="Calisto MT"/>
          <w:sz w:val="32"/>
          <w:szCs w:val="32"/>
        </w:rPr>
        <w:t>Manajemen Kebijakan Kepala Madrasah Dalam Meningkatkan Mutu</w:t>
      </w:r>
      <w:r>
        <w:rPr>
          <w:rFonts w:ascii="Calisto MT" w:hAnsi="Calisto MT"/>
          <w:sz w:val="32"/>
          <w:szCs w:val="32"/>
        </w:rPr>
        <w:t xml:space="preserve"> Pendidikan</w:t>
      </w:r>
    </w:p>
    <w:p w:rsidR="00B21E41" w:rsidRPr="000579D1" w:rsidRDefault="00B21E41" w:rsidP="00BE1BBE">
      <w:pPr>
        <w:spacing w:after="0" w:line="240" w:lineRule="auto"/>
        <w:rPr>
          <w:rFonts w:ascii="Calisto MT" w:hAnsi="Calisto MT"/>
          <w:b/>
          <w:bCs/>
        </w:rPr>
      </w:pPr>
    </w:p>
    <w:p w:rsidR="00364175" w:rsidRDefault="00364175" w:rsidP="00B21E41">
      <w:pPr>
        <w:spacing w:after="0" w:line="240" w:lineRule="auto"/>
        <w:rPr>
          <w:rFonts w:ascii="Calisto MT" w:hAnsi="Calisto MT"/>
          <w:b/>
          <w:bCs/>
          <w:lang w:val="id-ID"/>
        </w:rPr>
      </w:pPr>
      <w:r>
        <w:rPr>
          <w:rFonts w:ascii="Calisto MT" w:hAnsi="Calisto MT"/>
          <w:b/>
          <w:bCs/>
          <w:lang w:val="id-ID"/>
        </w:rPr>
        <w:t>Murni</w:t>
      </w:r>
      <w:r w:rsidR="005A02C9">
        <w:rPr>
          <w:rFonts w:ascii="Calisto MT" w:hAnsi="Calisto MT"/>
          <w:b/>
          <w:bCs/>
          <w:lang w:val="id-ID"/>
        </w:rPr>
        <w:t xml:space="preserve"> Y</w:t>
      </w:r>
      <w:r>
        <w:rPr>
          <w:rFonts w:ascii="Calisto MT" w:hAnsi="Calisto MT"/>
          <w:b/>
          <w:bCs/>
          <w:lang w:val="id-ID"/>
        </w:rPr>
        <w:t>anto</w:t>
      </w:r>
      <w:r w:rsidR="00B21E41" w:rsidRPr="00994C98">
        <w:rPr>
          <w:rFonts w:ascii="Calisto MT" w:hAnsi="Calisto MT"/>
          <w:b/>
          <w:bCs/>
          <w:vertAlign w:val="superscript"/>
          <w:lang w:val="id-ID"/>
        </w:rPr>
        <w:t>1</w:t>
      </w:r>
      <w:r w:rsidR="00B21E41" w:rsidRPr="000579D1">
        <w:rPr>
          <w:rFonts w:ascii="Calisto MT" w:hAnsi="Calisto MT"/>
          <w:b/>
          <w:bCs/>
          <w:lang w:val="id-ID"/>
        </w:rPr>
        <w:t xml:space="preserve">, </w:t>
      </w:r>
      <w:r>
        <w:rPr>
          <w:rFonts w:ascii="Calisto MT" w:hAnsi="Calisto MT"/>
          <w:b/>
          <w:bCs/>
          <w:lang w:val="id-ID"/>
        </w:rPr>
        <w:t>Irwan Fathurrochman</w:t>
      </w:r>
      <w:r w:rsidR="00B21E41" w:rsidRPr="00994C98">
        <w:rPr>
          <w:rFonts w:ascii="Calisto MT" w:hAnsi="Calisto MT"/>
          <w:b/>
          <w:bCs/>
          <w:vertAlign w:val="superscript"/>
          <w:lang w:val="id-ID"/>
        </w:rPr>
        <w:t>2</w:t>
      </w:r>
    </w:p>
    <w:p w:rsidR="00B21E41" w:rsidRPr="000579D1" w:rsidRDefault="00B21E41" w:rsidP="00B21E41">
      <w:pPr>
        <w:spacing w:after="0" w:line="240" w:lineRule="auto"/>
        <w:rPr>
          <w:rFonts w:ascii="Calisto MT" w:hAnsi="Calisto MT"/>
          <w:sz w:val="18"/>
          <w:szCs w:val="18"/>
        </w:rPr>
      </w:pPr>
      <w:r>
        <w:rPr>
          <w:rFonts w:ascii="Calisto MT" w:hAnsi="Calisto MT"/>
          <w:sz w:val="18"/>
          <w:szCs w:val="18"/>
          <w:vertAlign w:val="superscript"/>
          <w:lang w:val="id-ID"/>
        </w:rPr>
        <w:t>1</w:t>
      </w:r>
      <w:r w:rsidR="00F0642B">
        <w:rPr>
          <w:rFonts w:ascii="Calisto MT" w:hAnsi="Calisto MT"/>
          <w:sz w:val="18"/>
          <w:szCs w:val="18"/>
          <w:vertAlign w:val="superscript"/>
        </w:rPr>
        <w:t xml:space="preserve"> </w:t>
      </w:r>
      <w:r w:rsidR="005215FF" w:rsidRPr="005215FF">
        <w:rPr>
          <w:rFonts w:ascii="Calisto MT" w:hAnsi="Calisto MT"/>
          <w:sz w:val="18"/>
          <w:szCs w:val="18"/>
          <w:lang w:val="id-ID"/>
        </w:rPr>
        <w:t>Institut Agama Islam Negeri Curup</w:t>
      </w:r>
    </w:p>
    <w:p w:rsidR="00B21E41" w:rsidRPr="000579D1" w:rsidRDefault="00B21E41" w:rsidP="00B21E41">
      <w:pPr>
        <w:spacing w:after="0" w:line="240" w:lineRule="auto"/>
        <w:rPr>
          <w:rFonts w:ascii="Calisto MT" w:hAnsi="Calisto MT"/>
          <w:sz w:val="18"/>
          <w:szCs w:val="18"/>
        </w:rPr>
      </w:pPr>
      <w:r>
        <w:rPr>
          <w:rFonts w:ascii="Calisto MT" w:hAnsi="Calisto MT"/>
          <w:sz w:val="18"/>
          <w:szCs w:val="18"/>
          <w:vertAlign w:val="superscript"/>
          <w:lang w:val="id-ID"/>
        </w:rPr>
        <w:t>2</w:t>
      </w:r>
      <w:r w:rsidRPr="00E9462E">
        <w:rPr>
          <w:rFonts w:ascii="Calisto MT" w:hAnsi="Calisto MT"/>
          <w:sz w:val="18"/>
          <w:szCs w:val="18"/>
          <w:lang w:val="id-ID"/>
        </w:rPr>
        <w:t xml:space="preserve"> </w:t>
      </w:r>
      <w:r w:rsidR="005215FF" w:rsidRPr="005215FF">
        <w:rPr>
          <w:rFonts w:ascii="Calisto MT" w:hAnsi="Calisto MT"/>
          <w:sz w:val="18"/>
          <w:szCs w:val="18"/>
          <w:lang w:val="id-ID"/>
        </w:rPr>
        <w:t>Institut Agama Islam Negeri Curup</w:t>
      </w:r>
    </w:p>
    <w:p w:rsidR="00B21E41" w:rsidRPr="000579D1" w:rsidRDefault="00B21E41" w:rsidP="00B21E41">
      <w:pPr>
        <w:spacing w:after="0" w:line="240" w:lineRule="auto"/>
        <w:jc w:val="center"/>
        <w:rPr>
          <w:rFonts w:ascii="Calisto MT" w:hAnsi="Calisto MT"/>
        </w:rPr>
      </w:pPr>
    </w:p>
    <w:tbl>
      <w:tblPr>
        <w:tblStyle w:val="TableGrid"/>
        <w:tblW w:w="9214" w:type="dxa"/>
        <w:tblLook w:val="04A0"/>
      </w:tblPr>
      <w:tblGrid>
        <w:gridCol w:w="2802"/>
        <w:gridCol w:w="283"/>
        <w:gridCol w:w="6129"/>
      </w:tblGrid>
      <w:tr w:rsidR="00BE1BBE" w:rsidRPr="000579D1" w:rsidTr="00F65248">
        <w:tc>
          <w:tcPr>
            <w:tcW w:w="2802" w:type="dxa"/>
            <w:tcBorders>
              <w:top w:val="double" w:sz="4" w:space="0" w:color="auto"/>
              <w:left w:val="nil"/>
              <w:bottom w:val="single" w:sz="4" w:space="0" w:color="auto"/>
              <w:right w:val="nil"/>
            </w:tcBorders>
          </w:tcPr>
          <w:p w:rsidR="00B21E41" w:rsidRPr="000579D1" w:rsidRDefault="00B21E41" w:rsidP="00B21E41">
            <w:pPr>
              <w:jc w:val="both"/>
              <w:rPr>
                <w:rFonts w:ascii="Calisto MT" w:hAnsi="Calisto MT"/>
                <w:b/>
              </w:rPr>
            </w:pPr>
            <w:r w:rsidRPr="000579D1">
              <w:rPr>
                <w:rFonts w:ascii="Calisto MT" w:hAnsi="Calisto MT"/>
                <w:b/>
              </w:rPr>
              <w:t>Article Info</w:t>
            </w:r>
          </w:p>
        </w:tc>
        <w:tc>
          <w:tcPr>
            <w:tcW w:w="283" w:type="dxa"/>
            <w:tcBorders>
              <w:top w:val="double" w:sz="4" w:space="0" w:color="auto"/>
              <w:left w:val="nil"/>
              <w:bottom w:val="nil"/>
              <w:right w:val="nil"/>
            </w:tcBorders>
          </w:tcPr>
          <w:p w:rsidR="00B21E41" w:rsidRPr="000579D1" w:rsidRDefault="00B21E41" w:rsidP="00B21E41">
            <w:pPr>
              <w:jc w:val="center"/>
              <w:rPr>
                <w:rFonts w:ascii="Calisto MT" w:hAnsi="Calisto MT"/>
              </w:rPr>
            </w:pPr>
          </w:p>
        </w:tc>
        <w:tc>
          <w:tcPr>
            <w:tcW w:w="6129" w:type="dxa"/>
            <w:tcBorders>
              <w:top w:val="double" w:sz="4" w:space="0" w:color="auto"/>
              <w:left w:val="nil"/>
              <w:bottom w:val="single" w:sz="4" w:space="0" w:color="auto"/>
              <w:right w:val="nil"/>
            </w:tcBorders>
          </w:tcPr>
          <w:p w:rsidR="00B21E41" w:rsidRPr="000579D1" w:rsidRDefault="00B21E41" w:rsidP="00364175">
            <w:pPr>
              <w:rPr>
                <w:rFonts w:ascii="Calisto MT" w:hAnsi="Calisto MT"/>
                <w:color w:val="000000"/>
                <w:sz w:val="24"/>
                <w:szCs w:val="24"/>
              </w:rPr>
            </w:pPr>
            <w:r w:rsidRPr="000579D1">
              <w:rPr>
                <w:rFonts w:ascii="Calisto MT" w:hAnsi="Calisto MT"/>
                <w:b/>
                <w:bCs/>
                <w:iCs/>
                <w:color w:val="000000"/>
              </w:rPr>
              <w:t>ABSTRACT</w:t>
            </w:r>
          </w:p>
        </w:tc>
      </w:tr>
      <w:tr w:rsidR="00BE1BBE" w:rsidRPr="000579D1" w:rsidTr="00F65248">
        <w:trPr>
          <w:trHeight w:val="1268"/>
        </w:trPr>
        <w:tc>
          <w:tcPr>
            <w:tcW w:w="2802" w:type="dxa"/>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r w:rsidRPr="000579D1">
              <w:rPr>
                <w:rFonts w:ascii="Calisto MT" w:hAnsi="Calisto MT"/>
                <w:b/>
                <w:i/>
              </w:rPr>
              <w:t>Article history:</w:t>
            </w:r>
          </w:p>
          <w:p w:rsidR="00B21E41" w:rsidRPr="000579D1" w:rsidRDefault="00B21E41" w:rsidP="00B21E41">
            <w:pPr>
              <w:jc w:val="both"/>
              <w:rPr>
                <w:rFonts w:ascii="Calisto MT" w:hAnsi="Calisto MT"/>
                <w:sz w:val="18"/>
                <w:szCs w:val="18"/>
              </w:rPr>
            </w:pPr>
            <w:r w:rsidRPr="000579D1">
              <w:rPr>
                <w:rFonts w:ascii="Calisto MT" w:hAnsi="Calisto MT"/>
                <w:sz w:val="18"/>
                <w:szCs w:val="18"/>
              </w:rPr>
              <w:t>Received Jun 12</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sz w:val="18"/>
                <w:szCs w:val="18"/>
              </w:rPr>
            </w:pPr>
            <w:r w:rsidRPr="000579D1">
              <w:rPr>
                <w:rFonts w:ascii="Calisto MT" w:hAnsi="Calisto MT"/>
                <w:sz w:val="18"/>
                <w:szCs w:val="18"/>
              </w:rPr>
              <w:t>Revised Aug 20</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sz w:val="18"/>
                <w:szCs w:val="18"/>
              </w:rPr>
            </w:pPr>
            <w:r w:rsidRPr="000579D1">
              <w:rPr>
                <w:rFonts w:ascii="Calisto MT" w:hAnsi="Calisto MT"/>
                <w:sz w:val="18"/>
                <w:szCs w:val="18"/>
              </w:rPr>
              <w:t>Accepted Aug 26</w:t>
            </w:r>
            <w:r w:rsidRPr="000579D1">
              <w:rPr>
                <w:rFonts w:ascii="Calisto MT" w:hAnsi="Calisto MT"/>
                <w:sz w:val="18"/>
                <w:szCs w:val="18"/>
                <w:vertAlign w:val="superscript"/>
              </w:rPr>
              <w:t>th</w:t>
            </w:r>
            <w:r w:rsidRPr="000579D1">
              <w:rPr>
                <w:rFonts w:ascii="Calisto MT" w:hAnsi="Calisto MT"/>
                <w:sz w:val="18"/>
                <w:szCs w:val="18"/>
              </w:rPr>
              <w:t>, 201x</w:t>
            </w:r>
          </w:p>
          <w:p w:rsidR="00B21E41" w:rsidRPr="000579D1" w:rsidRDefault="00B21E41" w:rsidP="00B21E41">
            <w:pPr>
              <w:jc w:val="both"/>
              <w:rPr>
                <w:rFonts w:ascii="Calisto MT" w:hAnsi="Calisto MT"/>
              </w:rPr>
            </w:pPr>
          </w:p>
        </w:tc>
        <w:tc>
          <w:tcPr>
            <w:tcW w:w="283" w:type="dxa"/>
            <w:vMerge w:val="restart"/>
            <w:tcBorders>
              <w:top w:val="nil"/>
              <w:left w:val="nil"/>
              <w:bottom w:val="nil"/>
              <w:right w:val="nil"/>
            </w:tcBorders>
          </w:tcPr>
          <w:p w:rsidR="00B21E41" w:rsidRPr="000579D1" w:rsidRDefault="00B21E41" w:rsidP="00B21E41">
            <w:pPr>
              <w:jc w:val="both"/>
              <w:rPr>
                <w:rFonts w:ascii="Calisto MT" w:hAnsi="Calisto MT"/>
              </w:rPr>
            </w:pPr>
          </w:p>
        </w:tc>
        <w:tc>
          <w:tcPr>
            <w:tcW w:w="6129" w:type="dxa"/>
            <w:vMerge w:val="restart"/>
            <w:tcBorders>
              <w:top w:val="single" w:sz="4" w:space="0" w:color="auto"/>
              <w:left w:val="nil"/>
              <w:bottom w:val="nil"/>
              <w:right w:val="nil"/>
            </w:tcBorders>
          </w:tcPr>
          <w:p w:rsidR="00B21E41" w:rsidRPr="002D1A50" w:rsidRDefault="00364175" w:rsidP="00BE1BBE">
            <w:pPr>
              <w:ind w:right="-70"/>
              <w:jc w:val="both"/>
              <w:rPr>
                <w:rFonts w:ascii="Calisto MT" w:hAnsi="Calisto MT"/>
              </w:rPr>
            </w:pPr>
            <w:r w:rsidRPr="00364175">
              <w:rPr>
                <w:rFonts w:ascii="Calisto MT" w:hAnsi="Calisto MT"/>
                <w:iCs/>
                <w:color w:val="000000"/>
                <w:sz w:val="18"/>
                <w:szCs w:val="18"/>
              </w:rPr>
              <w:t>This qualitative research raises the theme of Madrasah Head Policy Management in improving the quality of education in Madrasah Ibtidaiyah Negeri 1 Rejang Lebong, the results of the study indicate that the quality of education can be achieved by prioritizing madrasas in curriculum development and teacher professional development through the activities of Teacher Working Groups, Madrasah Head Policy Management can be done through internal and external factors of madrasas in fostering teacher honesty, appreciation, harmonious and humane climate of communication of democracy between leaders and teachers, Principals of madrasas foster a conducive atmosphere of madrasas, foster a sense of responsibility to teachers in teaching, through coordination with district leaders, madrasa committee and the community, so that the quali</w:t>
            </w:r>
            <w:r>
              <w:rPr>
                <w:rFonts w:ascii="Calisto MT" w:hAnsi="Calisto MT"/>
                <w:iCs/>
                <w:color w:val="000000"/>
                <w:sz w:val="18"/>
                <w:szCs w:val="18"/>
              </w:rPr>
              <w:t>ty of education can be improved</w:t>
            </w:r>
            <w:r w:rsidR="00B21E41" w:rsidRPr="000579D1">
              <w:rPr>
                <w:rFonts w:ascii="Calisto MT" w:hAnsi="Calisto MT"/>
                <w:iCs/>
                <w:color w:val="000000"/>
                <w:sz w:val="18"/>
                <w:szCs w:val="18"/>
              </w:rPr>
              <w:t>.</w:t>
            </w:r>
          </w:p>
        </w:tc>
      </w:tr>
      <w:tr w:rsidR="00BE1BBE" w:rsidRPr="000579D1" w:rsidTr="00F65248">
        <w:trPr>
          <w:trHeight w:val="1231"/>
        </w:trPr>
        <w:tc>
          <w:tcPr>
            <w:tcW w:w="2802" w:type="dxa"/>
            <w:vMerge w:val="restart"/>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r w:rsidRPr="000579D1">
              <w:rPr>
                <w:rFonts w:ascii="Calisto MT" w:hAnsi="Calisto MT"/>
                <w:b/>
                <w:i/>
              </w:rPr>
              <w:t>Keyword:</w:t>
            </w:r>
          </w:p>
          <w:p w:rsidR="0024039F" w:rsidRPr="007A0028" w:rsidRDefault="0024039F" w:rsidP="00B21E41">
            <w:pPr>
              <w:jc w:val="both"/>
              <w:rPr>
                <w:rFonts w:ascii="Calisto MT" w:hAnsi="Calisto MT"/>
                <w:i/>
              </w:rPr>
            </w:pPr>
            <w:r w:rsidRPr="007A0028">
              <w:rPr>
                <w:rFonts w:ascii="Calisto MT" w:hAnsi="Calisto MT"/>
                <w:i/>
              </w:rPr>
              <w:t>Managemen</w:t>
            </w:r>
            <w:r w:rsidR="005A02C9" w:rsidRPr="007A0028">
              <w:rPr>
                <w:rFonts w:ascii="Calisto MT" w:hAnsi="Calisto MT"/>
                <w:i/>
              </w:rPr>
              <w:t>t</w:t>
            </w:r>
          </w:p>
          <w:p w:rsidR="0024039F" w:rsidRPr="007A0028" w:rsidRDefault="0024039F" w:rsidP="00B21E41">
            <w:pPr>
              <w:jc w:val="both"/>
              <w:rPr>
                <w:rFonts w:ascii="Calisto MT" w:hAnsi="Calisto MT"/>
                <w:i/>
              </w:rPr>
            </w:pPr>
            <w:r w:rsidRPr="007A0028">
              <w:rPr>
                <w:rFonts w:ascii="Calisto MT" w:hAnsi="Calisto MT"/>
                <w:i/>
              </w:rPr>
              <w:t>Madrasah Head Policy</w:t>
            </w:r>
            <w:r w:rsidR="005A02C9" w:rsidRPr="007A0028">
              <w:rPr>
                <w:rFonts w:ascii="Calisto MT" w:hAnsi="Calisto MT"/>
                <w:i/>
              </w:rPr>
              <w:t xml:space="preserve"> </w:t>
            </w:r>
          </w:p>
          <w:p w:rsidR="00B21E41" w:rsidRPr="0024039F" w:rsidRDefault="0024039F" w:rsidP="00B21E41">
            <w:pPr>
              <w:jc w:val="both"/>
              <w:rPr>
                <w:rFonts w:ascii="Calisto MT" w:hAnsi="Calisto MT"/>
                <w:sz w:val="18"/>
                <w:szCs w:val="18"/>
              </w:rPr>
            </w:pPr>
            <w:r w:rsidRPr="007A0028">
              <w:rPr>
                <w:rFonts w:ascii="Calisto MT" w:hAnsi="Calisto MT"/>
                <w:i/>
              </w:rPr>
              <w:t>Quality of Education</w:t>
            </w:r>
            <w:r w:rsidR="005A02C9" w:rsidRPr="007A0028">
              <w:rPr>
                <w:rFonts w:ascii="Calisto MT" w:hAnsi="Calisto MT"/>
                <w:i/>
              </w:rPr>
              <w:t xml:space="preserve"> </w:t>
            </w:r>
          </w:p>
        </w:tc>
        <w:tc>
          <w:tcPr>
            <w:tcW w:w="283" w:type="dxa"/>
            <w:vMerge/>
            <w:tcBorders>
              <w:top w:val="nil"/>
              <w:left w:val="nil"/>
              <w:bottom w:val="nil"/>
              <w:right w:val="nil"/>
            </w:tcBorders>
          </w:tcPr>
          <w:p w:rsidR="00B21E41" w:rsidRPr="000579D1" w:rsidRDefault="00B21E41" w:rsidP="00B21E41">
            <w:pPr>
              <w:jc w:val="both"/>
              <w:rPr>
                <w:rFonts w:ascii="Calisto MT" w:hAnsi="Calisto MT"/>
              </w:rPr>
            </w:pPr>
          </w:p>
        </w:tc>
        <w:tc>
          <w:tcPr>
            <w:tcW w:w="6129" w:type="dxa"/>
            <w:vMerge/>
            <w:tcBorders>
              <w:top w:val="nil"/>
              <w:left w:val="nil"/>
              <w:bottom w:val="nil"/>
              <w:right w:val="nil"/>
            </w:tcBorders>
          </w:tcPr>
          <w:p w:rsidR="00B21E41" w:rsidRPr="000579D1" w:rsidRDefault="00B21E41" w:rsidP="00B21E41">
            <w:pPr>
              <w:jc w:val="both"/>
              <w:rPr>
                <w:rFonts w:ascii="Calisto MT" w:hAnsi="Calisto MT"/>
                <w:iCs/>
                <w:color w:val="000000"/>
                <w:sz w:val="18"/>
                <w:szCs w:val="18"/>
              </w:rPr>
            </w:pPr>
          </w:p>
        </w:tc>
      </w:tr>
      <w:tr w:rsidR="00BE1BBE" w:rsidRPr="00F54B7C" w:rsidTr="00F65248">
        <w:trPr>
          <w:trHeight w:val="70"/>
        </w:trPr>
        <w:tc>
          <w:tcPr>
            <w:tcW w:w="2802" w:type="dxa"/>
            <w:vMerge/>
            <w:tcBorders>
              <w:top w:val="single" w:sz="4" w:space="0" w:color="auto"/>
              <w:left w:val="nil"/>
              <w:bottom w:val="single" w:sz="4" w:space="0" w:color="auto"/>
              <w:right w:val="nil"/>
            </w:tcBorders>
          </w:tcPr>
          <w:p w:rsidR="00B21E41" w:rsidRPr="000579D1" w:rsidRDefault="00B21E41" w:rsidP="00B21E41">
            <w:pPr>
              <w:jc w:val="both"/>
              <w:rPr>
                <w:rFonts w:ascii="Calisto MT" w:hAnsi="Calisto MT"/>
                <w:b/>
                <w:i/>
              </w:rPr>
            </w:pPr>
          </w:p>
        </w:tc>
        <w:tc>
          <w:tcPr>
            <w:tcW w:w="283" w:type="dxa"/>
            <w:vMerge/>
            <w:tcBorders>
              <w:top w:val="nil"/>
              <w:left w:val="nil"/>
              <w:bottom w:val="nil"/>
              <w:right w:val="nil"/>
            </w:tcBorders>
          </w:tcPr>
          <w:p w:rsidR="00B21E41" w:rsidRPr="000579D1" w:rsidRDefault="00B21E41" w:rsidP="00B21E41">
            <w:pPr>
              <w:jc w:val="both"/>
              <w:rPr>
                <w:rFonts w:ascii="Calisto MT" w:hAnsi="Calisto MT"/>
              </w:rPr>
            </w:pPr>
          </w:p>
        </w:tc>
        <w:tc>
          <w:tcPr>
            <w:tcW w:w="6129" w:type="dxa"/>
            <w:tcBorders>
              <w:top w:val="nil"/>
              <w:left w:val="nil"/>
              <w:bottom w:val="single" w:sz="4" w:space="0" w:color="auto"/>
              <w:right w:val="nil"/>
            </w:tcBorders>
          </w:tcPr>
          <w:p w:rsidR="00B21E41" w:rsidRDefault="00B21E41" w:rsidP="00B21E41">
            <w:pPr>
              <w:ind w:left="1168"/>
              <w:rPr>
                <w:sz w:val="16"/>
                <w:szCs w:val="16"/>
              </w:rPr>
            </w:pPr>
          </w:p>
          <w:p w:rsidR="00B21E41" w:rsidRPr="00BE1BBE" w:rsidRDefault="00B21E41" w:rsidP="00BE1BBE">
            <w:pPr>
              <w:ind w:left="1056" w:hanging="1056"/>
            </w:pPr>
            <w:r w:rsidRPr="0067225A">
              <w:rPr>
                <w:noProof/>
                <w:sz w:val="14"/>
                <w:szCs w:val="14"/>
              </w:rPr>
              <w:drawing>
                <wp:anchor distT="0" distB="0" distL="71755" distR="71755" simplePos="0" relativeHeight="251608064" behindDoc="1" locked="0" layoutInCell="1" allowOverlap="1">
                  <wp:simplePos x="0" y="0"/>
                  <wp:positionH relativeFrom="column">
                    <wp:posOffset>-10795</wp:posOffset>
                  </wp:positionH>
                  <wp:positionV relativeFrom="paragraph">
                    <wp:posOffset>53975</wp:posOffset>
                  </wp:positionV>
                  <wp:extent cx="599440" cy="238125"/>
                  <wp:effectExtent l="19050" t="0" r="0" b="0"/>
                  <wp:wrapTight wrapText="bothSides">
                    <wp:wrapPolygon edited="0">
                      <wp:start x="-686" y="0"/>
                      <wp:lineTo x="-686" y="20736"/>
                      <wp:lineTo x="21280" y="20736"/>
                      <wp:lineTo x="21280" y="0"/>
                      <wp:lineTo x="-686"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97EDE">
              <w:rPr>
                <w:sz w:val="16"/>
                <w:szCs w:val="16"/>
              </w:rPr>
              <w:t xml:space="preserve">© </w:t>
            </w:r>
            <w:r w:rsidRPr="00BE1BBE">
              <w:rPr>
                <w:sz w:val="15"/>
                <w:szCs w:val="15"/>
              </w:rPr>
              <w:t>201</w:t>
            </w:r>
            <w:r w:rsidRPr="00BE1BBE">
              <w:rPr>
                <w:sz w:val="15"/>
                <w:szCs w:val="15"/>
                <w:lang w:val="en-US"/>
              </w:rPr>
              <w:t>9</w:t>
            </w:r>
            <w:r w:rsidRPr="00BE1BBE">
              <w:rPr>
                <w:sz w:val="15"/>
                <w:szCs w:val="15"/>
              </w:rPr>
              <w:t xml:space="preserve"> The Authors. Published by </w:t>
            </w:r>
            <w:r w:rsidR="00BE1BBE" w:rsidRPr="00BE1BBE">
              <w:rPr>
                <w:sz w:val="15"/>
                <w:szCs w:val="15"/>
              </w:rPr>
              <w:t>Indonesian Institute for Counseling, Education and Therapy (IICET)</w:t>
            </w:r>
            <w:r w:rsidRPr="00BE1BBE">
              <w:rPr>
                <w:sz w:val="15"/>
                <w:szCs w:val="15"/>
              </w:rPr>
              <w:t>. This is an open access article under the CC BY license (https://creativecommons.org/licenses/by/4.0/</w:t>
            </w:r>
            <w:r w:rsidRPr="00BE1BBE">
              <w:rPr>
                <w:sz w:val="15"/>
                <w:szCs w:val="15"/>
                <w:lang w:val="en-US"/>
              </w:rPr>
              <w:t>)</w:t>
            </w:r>
          </w:p>
        </w:tc>
      </w:tr>
      <w:tr w:rsidR="00BE1BBE" w:rsidRPr="000579D1" w:rsidTr="00F65248">
        <w:tc>
          <w:tcPr>
            <w:tcW w:w="9214" w:type="dxa"/>
            <w:gridSpan w:val="3"/>
            <w:tcBorders>
              <w:top w:val="nil"/>
              <w:left w:val="nil"/>
              <w:bottom w:val="double" w:sz="4" w:space="0" w:color="auto"/>
              <w:right w:val="nil"/>
            </w:tcBorders>
          </w:tcPr>
          <w:p w:rsidR="00B21E41" w:rsidRPr="000579D1" w:rsidRDefault="00B21E41" w:rsidP="00B21E41">
            <w:pPr>
              <w:rPr>
                <w:rFonts w:ascii="Calisto MT" w:hAnsi="Calisto MT"/>
                <w:b/>
                <w:i/>
              </w:rPr>
            </w:pPr>
            <w:r w:rsidRPr="000579D1">
              <w:rPr>
                <w:rFonts w:ascii="Calisto MT" w:hAnsi="Calisto MT"/>
                <w:b/>
                <w:i/>
              </w:rPr>
              <w:t>Corresponding Author:</w:t>
            </w:r>
          </w:p>
          <w:p w:rsidR="00B21E41" w:rsidRPr="00E9462E" w:rsidRDefault="0024039F" w:rsidP="00B21E41">
            <w:pPr>
              <w:rPr>
                <w:rFonts w:ascii="Calisto MT" w:hAnsi="Calisto MT"/>
                <w:sz w:val="18"/>
                <w:szCs w:val="18"/>
              </w:rPr>
            </w:pPr>
            <w:r w:rsidRPr="0024039F">
              <w:rPr>
                <w:rFonts w:ascii="Calisto MT" w:hAnsi="Calisto MT"/>
                <w:sz w:val="18"/>
                <w:szCs w:val="18"/>
              </w:rPr>
              <w:t>Murni</w:t>
            </w:r>
            <w:r w:rsidR="005A02C9">
              <w:rPr>
                <w:rFonts w:ascii="Calisto MT" w:hAnsi="Calisto MT"/>
                <w:sz w:val="18"/>
                <w:szCs w:val="18"/>
              </w:rPr>
              <w:t xml:space="preserve"> Y</w:t>
            </w:r>
            <w:r w:rsidRPr="0024039F">
              <w:rPr>
                <w:rFonts w:ascii="Calisto MT" w:hAnsi="Calisto MT"/>
                <w:sz w:val="18"/>
                <w:szCs w:val="18"/>
              </w:rPr>
              <w:t>anto</w:t>
            </w:r>
          </w:p>
          <w:p w:rsidR="00B21E41" w:rsidRPr="000579D1" w:rsidRDefault="00B21E41" w:rsidP="00EA5968">
            <w:pPr>
              <w:rPr>
                <w:rFonts w:ascii="Calisto MT" w:hAnsi="Calisto MT"/>
                <w:color w:val="000000"/>
                <w:sz w:val="18"/>
                <w:szCs w:val="18"/>
              </w:rPr>
            </w:pPr>
            <w:r w:rsidRPr="00E9462E">
              <w:rPr>
                <w:rFonts w:ascii="Calisto MT" w:hAnsi="Calisto MT"/>
                <w:sz w:val="18"/>
                <w:szCs w:val="18"/>
              </w:rPr>
              <w:t xml:space="preserve">Email: </w:t>
            </w:r>
            <w:r w:rsidR="0024039F">
              <w:rPr>
                <w:rFonts w:ascii="Calisto MT" w:hAnsi="Calisto MT"/>
                <w:sz w:val="18"/>
                <w:szCs w:val="18"/>
              </w:rPr>
              <w:t>yanto</w:t>
            </w:r>
            <w:r w:rsidR="00EA5968">
              <w:rPr>
                <w:rFonts w:ascii="Calisto MT" w:hAnsi="Calisto MT"/>
                <w:sz w:val="18"/>
                <w:szCs w:val="18"/>
              </w:rPr>
              <w:t>murni</w:t>
            </w:r>
            <w:r w:rsidR="005A02C9">
              <w:rPr>
                <w:rFonts w:ascii="Calisto MT" w:hAnsi="Calisto MT"/>
                <w:sz w:val="18"/>
                <w:szCs w:val="18"/>
              </w:rPr>
              <w:t>.65</w:t>
            </w:r>
            <w:r w:rsidRPr="00E9462E">
              <w:rPr>
                <w:rFonts w:ascii="Calisto MT" w:hAnsi="Calisto MT"/>
                <w:sz w:val="18"/>
                <w:szCs w:val="18"/>
              </w:rPr>
              <w:t>@</w:t>
            </w:r>
            <w:r w:rsidR="0024039F">
              <w:rPr>
                <w:rFonts w:ascii="Calisto MT" w:hAnsi="Calisto MT"/>
                <w:sz w:val="18"/>
                <w:szCs w:val="18"/>
              </w:rPr>
              <w:t>gmail</w:t>
            </w:r>
            <w:r w:rsidRPr="00E9462E">
              <w:rPr>
                <w:rFonts w:ascii="Calisto MT" w:hAnsi="Calisto MT"/>
                <w:sz w:val="18"/>
                <w:szCs w:val="18"/>
              </w:rPr>
              <w:t>.</w:t>
            </w:r>
            <w:r w:rsidR="0024039F">
              <w:rPr>
                <w:rFonts w:ascii="Calisto MT" w:hAnsi="Calisto MT"/>
                <w:sz w:val="18"/>
                <w:szCs w:val="18"/>
              </w:rPr>
              <w:t>com</w:t>
            </w:r>
          </w:p>
        </w:tc>
      </w:tr>
    </w:tbl>
    <w:p w:rsidR="006A0480" w:rsidRPr="00B21E41" w:rsidRDefault="006A0480" w:rsidP="006A0480">
      <w:pPr>
        <w:pStyle w:val="Default"/>
        <w:rPr>
          <w:sz w:val="18"/>
          <w:szCs w:val="18"/>
        </w:rPr>
      </w:pPr>
    </w:p>
    <w:p w:rsidR="0067225A" w:rsidRPr="00A206AF" w:rsidRDefault="007B4C87" w:rsidP="0067225A">
      <w:pPr>
        <w:tabs>
          <w:tab w:val="left" w:pos="2595"/>
        </w:tabs>
        <w:spacing w:after="120" w:line="240" w:lineRule="auto"/>
        <w:jc w:val="both"/>
        <w:rPr>
          <w:rFonts w:ascii="Calisto MT" w:hAnsi="Calisto MT" w:cs="Times New Roman"/>
          <w:b/>
          <w:sz w:val="24"/>
          <w:szCs w:val="24"/>
        </w:rPr>
      </w:pPr>
      <w:r w:rsidRPr="00A206AF">
        <w:rPr>
          <w:rFonts w:ascii="Calisto MT" w:hAnsi="Calisto MT" w:cs="Times New Roman"/>
          <w:b/>
          <w:sz w:val="24"/>
          <w:szCs w:val="24"/>
          <w:lang w:val="id-ID"/>
        </w:rPr>
        <w:t>Pendahuluan</w:t>
      </w:r>
      <w:r w:rsidR="0067225A" w:rsidRPr="00A206AF">
        <w:rPr>
          <w:rFonts w:ascii="Calisto MT" w:hAnsi="Calisto MT" w:cs="Times New Roman"/>
          <w:b/>
          <w:sz w:val="24"/>
          <w:szCs w:val="24"/>
        </w:rPr>
        <w:tab/>
      </w:r>
    </w:p>
    <w:p w:rsidR="0067225A" w:rsidRPr="004A787E" w:rsidRDefault="008E719B" w:rsidP="0067225A">
      <w:pPr>
        <w:spacing w:after="120" w:line="240" w:lineRule="auto"/>
        <w:ind w:firstLine="284"/>
        <w:jc w:val="both"/>
        <w:rPr>
          <w:rFonts w:ascii="Calisto MT" w:hAnsi="Calisto MT" w:cs="Times New Roman"/>
          <w:sz w:val="20"/>
          <w:szCs w:val="20"/>
          <w:lang w:val="id-ID"/>
        </w:rPr>
      </w:pPr>
      <w:proofErr w:type="spellStart"/>
      <w:r w:rsidRPr="00A206AF">
        <w:rPr>
          <w:rFonts w:ascii="Calisto MT" w:hAnsi="Calisto MT" w:cs="Times New Roman"/>
          <w:sz w:val="20"/>
          <w:szCs w:val="20"/>
        </w:rPr>
        <w:t>Kepala</w:t>
      </w:r>
      <w:proofErr w:type="spellEnd"/>
      <w:r w:rsidRPr="00A206AF">
        <w:rPr>
          <w:rFonts w:ascii="Calisto MT" w:hAnsi="Calisto MT" w:cs="Times New Roman"/>
          <w:sz w:val="20"/>
          <w:szCs w:val="20"/>
        </w:rPr>
        <w:t xml:space="preserve"> </w:t>
      </w:r>
      <w:proofErr w:type="spellStart"/>
      <w:r w:rsidRPr="00A206AF">
        <w:rPr>
          <w:rFonts w:ascii="Calisto MT" w:hAnsi="Calisto MT" w:cs="Times New Roman"/>
          <w:sz w:val="20"/>
          <w:szCs w:val="20"/>
        </w:rPr>
        <w:t>madrasah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sebagai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pemimpin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pendidikan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harus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dapat</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mengenal</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mengerti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berbagai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kedudukan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keadaan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apa</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diinginkan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baik</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oleh</w:t>
      </w:r>
      <w:proofErr w:type="spellEnd"/>
      <w:r w:rsidRPr="004A787E">
        <w:rPr>
          <w:rFonts w:ascii="Calisto MT" w:hAnsi="Calisto MT" w:cs="Times New Roman"/>
          <w:sz w:val="20"/>
          <w:szCs w:val="20"/>
        </w:rPr>
        <w:t xml:space="preserve"> guru </w:t>
      </w:r>
      <w:proofErr w:type="spellStart"/>
      <w:r w:rsidRPr="004A787E">
        <w:rPr>
          <w:rFonts w:ascii="Calisto MT" w:hAnsi="Calisto MT" w:cs="Times New Roman"/>
          <w:sz w:val="20"/>
          <w:szCs w:val="20"/>
        </w:rPr>
        <w:t>maupun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pegawai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tata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usaha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serta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pembantu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lainnya</w:t>
      </w:r>
      <w:proofErr w:type="spellEnd"/>
      <w:r w:rsidRPr="004A787E">
        <w:rPr>
          <w:rFonts w:ascii="Calisto MT" w:hAnsi="Calisto MT" w:cs="Times New Roman"/>
          <w:sz w:val="20"/>
          <w:szCs w:val="20"/>
          <w:lang w:val="id-ID"/>
        </w:rPr>
        <w:t xml:space="preserve"> </w:t>
      </w:r>
      <w:r w:rsidR="00A54A0E" w:rsidRPr="004A787E">
        <w:rPr>
          <w:rStyle w:val="FootnoteReference"/>
          <w:rFonts w:ascii="Calisto MT" w:hAnsi="Calisto MT" w:cs="Times New Roman"/>
          <w:sz w:val="20"/>
          <w:szCs w:val="20"/>
          <w:lang w:val="id-ID"/>
        </w:rPr>
        <w:fldChar w:fldCharType="begin" w:fldLock="1"/>
      </w:r>
      <w:r w:rsidRPr="004A787E">
        <w:rPr>
          <w:rFonts w:ascii="Calisto MT" w:hAnsi="Calisto MT" w:cs="Times New Roman"/>
          <w:sz w:val="20"/>
          <w:szCs w:val="20"/>
          <w:lang w:val="id-ID"/>
        </w:rPr>
        <w:instrText>ADDIN CSL_CITATION {"citationItems":[{"id":"ITEM-1","itemData":{"DOI":"10.1080/13538322.2018.1553496","ISSN":"14701081","abstract":"In 2012, the Taiwanese Ministry of Education launched a new quality assurance policy entitled ‘self-accreditation’, aimed at enhancing institutional autonomy, as well as establishing its internal quality review mechanism. In the self-accreditation policy, higher education institutions are encouraged to develop their own quality assurance frameworks based on strategic direction and institutionally specific features. The study adopts qualitative and quantitative approaches to explore the impacts and challenges of the 2012 Ministry of Education self-accreditation policy over Taiwanese universities and accrediting bodies. There are three major findings. 1. Self-accreditation policy had positive consequences and outcomes on university’s internal quality assurance capacity building. 2. Inappropriate selection processes of reviewers, arbitrary elimination of standards and indicators, inconsistency across review decisions are the challenges that self-accrediting universities encountered. 3. Under the new quality assurance policy, the roles and responsibilities of external quality assurance agencies should be redefined.","author":[{"dropping-particle":"","family":"Hou","given":"Angela Yung Chi","non-dropping-particle":"","parse-names":false,"suffix":""},{"dropping-particle":"","family":"Kuo","given":"Chao Yu","non-dropping-particle":"","parse-names":false,"suffix":""},{"dropping-particle":"","family":"Chen","given":"Karen Hui Jung","non-dropping-particle":"","parse-names":false,"suffix":""},{"dropping-particle":"","family":"Hill","given":"Christopher","non-dropping-particle":"","parse-names":false,"suffix":""},{"dropping-particle":"","family":"Lin","given":"Shaw Ren","non-dropping-particle":"","parse-names":false,"suffix":""},{"dropping-particle":"","family":"Chih","given":"Jackson Chun Chi","non-dropping-particle":"","parse-names":false,"suffix":""},{"dropping-particle":"","family":"Chou","given":"Hua Chi","non-dropping-particle":"","parse-names":false,"suffix":""}],"container-title":"Quality in Higher Education","id":"ITEM-1","issue":"3","issued":{"date-parts":[["2018"]]},"page":"238-259","publisher":"Routledge","title":"The implementation of self-accreditation policy in Taiwan higher education and its challenges to university internal quality assurance capacity building","type":"article-journal","volume":"24"},"uris":["http://www.mendeley.com/documents/?uuid=7a42a63d-949f-455a-9574-a0080f1e4bc8"]}],"mendeley":{"formattedCitation":"(Hou et al., 2018)","plainTextFormattedCitation":"(Hou et al., 2018)","previouslyFormattedCitation":"(Hou et al., 2018)"},"properties":{"noteIndex":0},"schema":"https://github.com/citation-style-language/schema/raw/master/csl-citation.json"}</w:instrText>
      </w:r>
      <w:r w:rsidR="00A54A0E" w:rsidRPr="004A787E">
        <w:rPr>
          <w:rStyle w:val="FootnoteReference"/>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(Hou et al., 2018)</w:t>
      </w:r>
      <w:r w:rsidR="00A54A0E" w:rsidRPr="004A787E">
        <w:rPr>
          <w:rStyle w:val="FootnoteReference"/>
          <w:rFonts w:ascii="Calisto MT" w:hAnsi="Calisto MT" w:cs="Times New Roman"/>
          <w:sz w:val="20"/>
          <w:szCs w:val="20"/>
          <w:lang w:val="id-ID"/>
        </w:rPr>
        <w:fldChar w:fldCharType="end"/>
      </w:r>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Sehingga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dengan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adanya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kerjasama</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baik</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dapat</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menghasilkan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pikiran</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harmonis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dalam</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usaha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perbaikan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madrasah</w:t>
      </w:r>
      <w:proofErr w:type="spellEnd"/>
      <w:r w:rsidR="006346C1"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6346C1" w:rsidRPr="004A787E">
        <w:rPr>
          <w:rFonts w:ascii="Calisto MT" w:hAnsi="Calisto MT" w:cs="Times New Roman"/>
          <w:sz w:val="20"/>
          <w:szCs w:val="20"/>
          <w:lang w:val="id-ID"/>
        </w:rPr>
        <w:instrText>ADDIN CSL_CITATION {"citationItems":[{"id":"ITEM-1","itemData":{"DOI":"10.1080/13538322.2017.1356614","ISSN":"14701081","abstract":"Quality assurance processes have been applied to many aspects of higher education, including teaching, learning and assessment. At least in the latter domain, quality assurance needs its fundamental tenets critically scrutinised. A common but inadequate approach has been to identify and promote learning environment changes ‘likely to improve’ learning outcomes. They are simply labelled ‘quality assurance’ without establishing their effectiveness. Part of the problem is that the case for quality assurance has been largely taken as self-evident. Originally, quality assurance principles were developed in domains outside higher education. In those, auditable product, service and other standards play a central role. Although external processes do not directly transfer to higher education, their underlying principles offer perspectives and pointers for reconceptualising quality assurance and improving assessment and grading. Quality assurance should be grounded in authoritative and properly formulated academic achievement standards applied to actual student works, performances and course grades.","author":[{"dropping-particle":"","family":"Sadler","given":"D. Royce","non-dropping-particle":"","parse-names":false,"suffix":""}],"container-title":"Quality in Higher Education","id":"ITEM-1","issue":"2","issued":{"date-parts":[["2017"]]},"page":"81-99","publisher":"Routledge","title":"Academic achievement standards and quality assurance","type":"article-journal","volume":"23"},"uris":["http://www.mendeley.com/documents/?uuid=b8016c2a-9ed1-471d-b34b-e4f98dcc8093"]}],"mendeley":{"formattedCitation":"(Sadler, 2017)","plainTextFormattedCitation":"(Sadler, 2017)","previouslyFormattedCitation":"(Sadler, 2017)"},"properties":{"noteIndex":0},"schema":"https://github.com/citation-style-language/schema/raw/master/csl-citation.json"}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6346C1" w:rsidRPr="004A787E">
        <w:rPr>
          <w:rFonts w:ascii="Calisto MT" w:hAnsi="Calisto MT" w:cs="Times New Roman"/>
          <w:noProof/>
          <w:sz w:val="20"/>
          <w:szCs w:val="20"/>
          <w:lang w:val="id-ID"/>
        </w:rPr>
        <w:t>(Sadler, 2017)</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Kepala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madrasah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merupakan</w:t>
      </w:r>
      <w:proofErr w:type="spellEnd"/>
      <w:r w:rsidRPr="004A787E">
        <w:rPr>
          <w:rFonts w:ascii="Calisto MT" w:hAnsi="Calisto MT" w:cs="Times New Roman"/>
          <w:sz w:val="20"/>
          <w:szCs w:val="20"/>
        </w:rPr>
        <w:t xml:space="preserve"> motor </w:t>
      </w:r>
      <w:proofErr w:type="spellStart"/>
      <w:r w:rsidRPr="004A787E">
        <w:rPr>
          <w:rFonts w:ascii="Calisto MT" w:hAnsi="Calisto MT" w:cs="Times New Roman"/>
          <w:sz w:val="20"/>
          <w:szCs w:val="20"/>
        </w:rPr>
        <w:t>penggerak</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penentu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arah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kebijakan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madrasah</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akan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menentukan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bagaimana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tujuan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madrasah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pendidikan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pada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umumnya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direalisasikan</w:t>
      </w:r>
      <w:proofErr w:type="spellEnd"/>
      <w:r w:rsidR="006346C1"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A073C0" w:rsidRPr="004A787E">
        <w:rPr>
          <w:rFonts w:ascii="Calisto MT" w:hAnsi="Calisto MT" w:cs="Times New Roman"/>
          <w:sz w:val="20"/>
          <w:szCs w:val="20"/>
          <w:lang w:val="id-ID"/>
        </w:rPr>
        <w:instrText>ADDIN CSL_CITATION {"citationItems":[{"id":"ITEM-1","itemData":{"DOI":"10.1080/21568235.2018.1475248","ISSN":"21568243","abstract":"Evidence-based policy has become a norm in the current policy-making rhetoric, affecting also higher education quality assurance. This article agrees with critics that rigorous ex-post impact studies are highly challenging in the field of quality assurance. Nevertheless, there are alternative ways how evidence can effectively guide quality assurance policies and how evidence-based mentality can be encouraged by government policies. A more realistic view on how evidence informs policies (indirectly and via stakeholders’ arguments) and how professionals incorporate evidence in their work (selectively and next to other information sources) broadens the scope for useful evidence for higher education quality assurance.","author":[{"dropping-particle":"","family":"Beerkens","given":"Maarja","non-dropping-particle":"","parse-names":false,"suffix":""}],"container-title":"European Journal of Higher Education","id":"ITEM-1","issue":"3","issued":{"date-parts":[["2018"]]},"page":"272-287","publisher":"Taylor &amp; Francis","title":"Evidence-based policy and higher education quality assurance: progress, pitfalls and promise","type":"article-journal","volume":"8"},"uris":["http://www.mendeley.com/documents/?uuid=304561e2-7686-449f-b453-e7210430b95d"]},{"id":"ITEM-2","itemData":{"DOI":"10.1108/QAE-06-2016-0027","ISSN":"09684883","abstract":"Purpose: This paper aims to identify what is needed to enhance academic quality assurance in a university, with specific efforts to reduce the risks associated with ritualised quality assurance practices. Design/methodology/approach: The aspects to enhance academic quality assurance efforts in managerial universities are identified through a thematic analysis of the literature. Findings: It was found that the very nature of managerialism caused quality assurance effort to lose its meaning and become a ritual for compliance only. Subsequently, five aspects were identified to enhance academic quality assurance in a university: establishing quality assurance in the unique context of the institution; ensuring that the efforts of policy makers are aligned with those of policy users; quality assurance based on sound auditing principles without excessively monitoring performance; building a quality culture where quality assurance is practiced in an enabling environment; and allowing quality assurance practices to be adaptable. Practical implications: The aspects identified are particularly important for quality assurance practitioners, developers of quality assurance processes and academics at universities to enable enhancement of academic quality assurance practices. Originality/value: This paper argued that the nature of managerialism caused quality assurance to lose its meaning. The abundance of quality assurance tasks, forms and processes do not protect the institution against reputational risks, and quality assurance, as practiced presently, was found to be intrinsically risky. This paper offered an integrated view on how quality assurance efforts can be enhanced.","author":[{"dropping-particle":"","family":"Davis","given":"Annemarie","non-dropping-particle":"","parse-names":false,"suffix":""}],"container-title":"Quality Assurance in Education","id":"ITEM-2","issue":"3","issued":{"date-parts":[["2017"]]},"page":"317-328","title":"Managerialism and the risky business of quality assurance in universities","type":"article-journal","volume":"25"},"uris":["http://www.mendeley.com/documents/?uuid=406bff31-5bd3-47d1-85ea-aa2826223e4e"]}],"mendeley":{"formattedCitation":"(Beerkens, 2018; Davis, 2017)","plainTextFormattedCitation":"(Beerkens, 2018; Davis, 2017)","previouslyFormattedCitation":"(Beerkens, 2018; Davis, 2017)"},"properties":{"noteIndex":0},"schema":"https://github.com/citation-style-language/schema/raw/master/csl-citation.json"}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6346C1" w:rsidRPr="004A787E">
        <w:rPr>
          <w:rFonts w:ascii="Calisto MT" w:hAnsi="Calisto MT" w:cs="Times New Roman"/>
          <w:noProof/>
          <w:sz w:val="20"/>
          <w:szCs w:val="20"/>
          <w:lang w:val="id-ID"/>
        </w:rPr>
        <w:t>(Beerkens, 2018; Davis, 2017)</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Kepala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madrasah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dituntut</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untuk</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senantiasa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meningkatkan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efektifitas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kinerja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sehingga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dapat</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memberikan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hasil</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memuaskan</w:t>
      </w:r>
      <w:proofErr w:type="spellEnd"/>
      <w:r w:rsidR="00A073C0"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A073C0" w:rsidRPr="004A787E">
        <w:rPr>
          <w:rFonts w:ascii="Calisto MT" w:hAnsi="Calisto MT" w:cs="Times New Roman"/>
          <w:sz w:val="20"/>
          <w:szCs w:val="20"/>
          <w:lang w:val="id-ID"/>
        </w:rPr>
        <w:instrText>ADDIN CSL_CITATION {"citationItems":[{"id":"ITEM-1","itemData":{"ISBN":"9789794936665","author":[{"dropping-particle":"","family":"Manap","given":"Somantri","non-dropping-particle":"","parse-names":false,"suffix":""}],"edition":"1st","id":"ITEM-1","issued":{"date-parts":[["2013"]]},"number-of-pages":"257","publisher":"PT Penerbit IPB Press","publisher-place":"Bogor","title":"Perencanaan Pendidikan","type":"book"},"uris":["http://www.mendeley.com/documents/?uuid=ad253db0-7c2a-4a62-8528-8a0e685560c8"]},{"id":"ITEM-2","itemData":{"author":[{"dropping-particle":"","family":"Hidayat","given":"Ara","non-dropping-particle":"","parse-names":false,"suffix":""},{"dropping-particle":"","family":"Machali","given":"Imam","non-dropping-particle":"","parse-names":false,"suffix":""}],"edition":"2nd","id":"ITEM-2","issued":{"date-parts":[["2018"]]},"publisher":"Prenadamedia Group","publisher-place":"Jakarta","title":"The Handbook of Education Management","type":"book"},"uris":["http://www.mendeley.com/documents/?uuid=17f4444a-ab2a-4eb3-986d-7230844359dc"]}],"mendeley":{"formattedCitation":"(Hidayat &amp; Machali, 2018; Manap, 2013)","plainTextFormattedCitation":"(Hidayat &amp; Machali, 2018; Manap, 2013)","previouslyFormattedCitation":"(Hidayat &amp; Machali, 2018; Manap, 2013)"},"properties":{"noteIndex":0},"schema":"https://github.com/citation-style-language/schema/raw/master/csl-citation.json"}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A073C0" w:rsidRPr="004A787E">
        <w:rPr>
          <w:rFonts w:ascii="Calisto MT" w:hAnsi="Calisto MT" w:cs="Times New Roman"/>
          <w:noProof/>
          <w:sz w:val="20"/>
          <w:szCs w:val="20"/>
          <w:lang w:val="id-ID"/>
        </w:rPr>
        <w:t>(Hidayat &amp; Machali, 2018; Manap, 2013)</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Mutu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pendidikan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bukanlah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suatu</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berdiri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sendiri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tetapi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merupakan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suatu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kesatuan</w:t>
      </w:r>
      <w:proofErr w:type="spellEnd"/>
      <w:r w:rsidRPr="004A787E">
        <w:rPr>
          <w:rFonts w:ascii="Calisto MT" w:hAnsi="Calisto MT" w:cs="Times New Roman"/>
          <w:sz w:val="20"/>
          <w:szCs w:val="20"/>
        </w:rPr>
        <w:t xml:space="preserve"> yang </w:t>
      </w:r>
      <w:proofErr w:type="spellStart"/>
      <w:r w:rsidRPr="004A787E">
        <w:rPr>
          <w:rFonts w:ascii="Calisto MT" w:hAnsi="Calisto MT" w:cs="Times New Roman"/>
          <w:sz w:val="20"/>
          <w:szCs w:val="20"/>
        </w:rPr>
        <w:t>saling</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berhubungan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terkait</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sebagai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suatu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proses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dalam</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sebuah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sistem</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bila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membicarakanmasalah</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mutu</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pendidikan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maka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tidak</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akan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terlepas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dari</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tiga</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unsur</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pendidikan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yaitu</w:t>
      </w:r>
      <w:proofErr w:type="spellEnd"/>
      <w:r w:rsidRPr="004A787E">
        <w:rPr>
          <w:rFonts w:ascii="Calisto MT" w:hAnsi="Calisto MT" w:cs="Times New Roman"/>
          <w:sz w:val="20"/>
          <w:szCs w:val="20"/>
        </w:rPr>
        <w:t xml:space="preserve">, input, </w:t>
      </w:r>
      <w:proofErr w:type="spellStart"/>
      <w:r w:rsidRPr="004A787E">
        <w:rPr>
          <w:rFonts w:ascii="Calisto MT" w:hAnsi="Calisto MT" w:cs="Times New Roman"/>
          <w:sz w:val="20"/>
          <w:szCs w:val="20"/>
        </w:rPr>
        <w:t>proses</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dan</w:t>
      </w:r>
      <w:proofErr w:type="spellEnd"/>
      <w:r w:rsidRPr="004A787E">
        <w:rPr>
          <w:rFonts w:ascii="Calisto MT" w:hAnsi="Calisto MT" w:cs="Times New Roman"/>
          <w:sz w:val="20"/>
          <w:szCs w:val="20"/>
        </w:rPr>
        <w:t xml:space="preserve"> </w:t>
      </w:r>
      <w:proofErr w:type="spellStart"/>
      <w:r w:rsidRPr="004A787E">
        <w:rPr>
          <w:rFonts w:ascii="Calisto MT" w:hAnsi="Calisto MT" w:cs="Times New Roman"/>
          <w:sz w:val="20"/>
          <w:szCs w:val="20"/>
        </w:rPr>
        <w:t>lulusan</w:t>
      </w:r>
      <w:proofErr w:type="spellEnd"/>
      <w:r w:rsidR="006A5C8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rPr>
        <w:fldChar w:fldCharType="begin" w:fldLock="1"/>
      </w:r>
      <w:r w:rsidR="006A5C89" w:rsidRPr="004A787E">
        <w:rPr>
          <w:rFonts w:ascii="Calisto MT" w:hAnsi="Calisto MT" w:cs="Times New Roman"/>
          <w:sz w:val="20"/>
          <w:szCs w:val="20"/>
        </w:rPr>
        <w:instrText>ADDIN CSL_CITATION {"citationItems":[{"id":"ITEM-1","itemData":{"abstract":"Group counseling as a guidance and counseling service does not have a standard instrument yet in assessing its activities. This study was designed to develop a group counseling assessment instrument. Specifically, this study conducted content validity, empirical validity, and internal reliability of group counseling assessment instruments. The results of the study revealed that the group counseling assessment instrument was effective for assessing group counseling activities in senior high school (SMA) settings. This was tested from the results of the analysis of content validity (CVR) above 0.62. The results of empirical validity show a good coefficient of validity where the highest coefficient is 0.609 and the lowest is 0.300. The results of the analysis of internal reliability showed a high level of reliability, with (</w:instrText>
      </w:r>
      <w:r w:rsidR="006A5C89" w:rsidRPr="004A787E">
        <w:rPr>
          <w:rFonts w:ascii="Times New Roman" w:hAnsi="Times New Roman" w:cs="Times New Roman"/>
          <w:sz w:val="20"/>
          <w:szCs w:val="20"/>
        </w:rPr>
        <w:instrText>α</w:instrText>
      </w:r>
      <w:r w:rsidR="006A5C89" w:rsidRPr="004A787E">
        <w:rPr>
          <w:rFonts w:ascii="Calisto MT" w:hAnsi="Calisto MT" w:cs="Times New Roman"/>
          <w:sz w:val="20"/>
          <w:szCs w:val="20"/>
        </w:rPr>
        <w:instrText>) = 0.935. From the analysis by the SEM method shows that the relationship between variables in each dimension shows the highest correlation coefficient is 0.84 while the lowest is 0.60. This group counseling assessment instrument also has high external validity because it is assessed by experts (panelists) with different educational and cultural backgrounds and respondents who also have different demographic and cultural backgrounds.","author":[{"dropping-particle":"","family":"Ristianti","given":"Dina Hajja","non-dropping-particle":"","parse-names":false,"suffix":""},{"dropping-particle":"","family":"Danim","given":"Sudarwan","non-dropping-particle":"","parse-names":false,"suffix":""},{"dropping-particle":"","family":"Winarto","given":"Hadi","non-dropping-particle":"","parse-names":false,"suffix":""},{"dropping-particle":"","family":"Dharmayana","given":"I Wayan","non-dropping-particle":"","parse-names":false,"suffix":""}],"container-title":"International Journal of Scientific &amp; Technology Research","id":"ITEM-1","issue":"10","issued":{"date-parts":[["2019"]]},"page":"267-272","title":"The Development Of Group Counselling Assessment Instruments","type":"article-journal","volume":"8"},"uris":["http://www.mendeley.com/documents/?uuid=48711044-2762-41d7-be2a-64135e7fa56f"]},{"id":"ITEM-2","itemData":{"ISBN":"978-602-6884-38-1","author":[{"dropping-particle":"","family":"Amin","given":"Muhammad","non-dropping-particle":"","parse-names":false,"suffix":""},{"dropping-particle":"","family":"Arsil","given":"","non-dropping-particle":"","parse-names":false,"suffix":""},{"dropping-particle":"","family":"Fathurrochman","given":"Irwan","non-dropping-particle":"","parse-names":false,"suffix":""},{"dropping-particle":"","family":"Bahri","given":"Syaiful","non-dropping-particle":"","parse-names":false,"suffix":""},{"dropping-particle":"","family":"Rahmaningsih","given":"Sri","non-dropping-particle":"","parse-names":false,"suffix":""}],"edition":"1st","id":"ITEM-2","issued":{"date-parts":[["2019"]]},"number-of-pages":"1-156","publisher":"LP2 IAIN Curup","publisher-place":"Rejang Lebong","title":"Manajemen Mutu Pendidikan Pada Perguruan Tinggi","type":"book"},"uris":["http://www.mendeley.com/documents/?uuid=d7c6d1f4-4d3d-49f8-a954-b427b9551b18"]},{"id":"ITEM-3","itemData":{"DOI":"10.1007/978-981-13-9302-0","ISBN":"9789811393013","author":[{"dropping-particle":"","family":"Pretorius","given":"Lynette","non-dropping-particle":"","parse-names":false,"suffix":""},{"dropping-particle":"","family":"Macaulay","given":"Luke","non-dropping-particle":"","parse-names":false,"suffix":""}],"container-title":"Wellbeing in Doctoral Education","id":"ITEM-3","issued":{"date-parts":[["2019"]]},"title":"Wellbeing in Doctoral Education","type":"book"},"uris":["http://www.mendeley.com/documents/?uuid=a463bdd5-ca02-4a59-9f32-dae4976913e0"]}],"mendeley":{"formattedCitation":"(Amin, Arsil, Fathurrochman, Bahri, &amp; Rahmaningsih, 2019; Pretorius &amp; Macaulay, 2019; Ristianti, Danim, Winarto, &amp; Dharmayana, 2019)","plainTextFormattedCitation":"(Amin, Arsil, Fathurrochman, Bahri, &amp; Rahmaningsih, 2019; Pretorius &amp; Macaulay, 2019; Ristianti, Danim, Winarto, &amp; Dharmayana, 2019)","previouslyFormattedCitation":"(Amin, Arsil, Fathurrochman, Bahri, &amp; Rahmaningsih, 2019; Pretorius &amp; Macaulay, 2019; Ristianti, Danim, Winarto, &amp; Dharmayana, 2019)"},"properties":{"noteIndex":0},"schema":"https://github.com/citation-style-language/schema/raw/master/csl-citation.json"}</w:instrText>
      </w:r>
      <w:r w:rsidR="00A54A0E" w:rsidRPr="004A787E">
        <w:rPr>
          <w:rFonts w:ascii="Calisto MT" w:hAnsi="Calisto MT" w:cs="Times New Roman"/>
          <w:sz w:val="20"/>
          <w:szCs w:val="20"/>
        </w:rPr>
        <w:fldChar w:fldCharType="separate"/>
      </w:r>
      <w:r w:rsidR="00A073C0" w:rsidRPr="004A787E">
        <w:rPr>
          <w:rFonts w:ascii="Calisto MT" w:hAnsi="Calisto MT" w:cs="Times New Roman"/>
          <w:noProof/>
          <w:sz w:val="20"/>
          <w:szCs w:val="20"/>
        </w:rPr>
        <w:t>(Amin, Arsil, Fathurrochman, Bahri, &amp; Rahmaningsih, 2019; Pretorius &amp; Macaulay, 2019; Ristianti, Danim, Winarto, &amp; Dharmayana, 2019)</w:t>
      </w:r>
      <w:r w:rsidR="00A54A0E" w:rsidRPr="004A787E">
        <w:rPr>
          <w:rFonts w:ascii="Calisto MT" w:hAnsi="Calisto MT" w:cs="Times New Roman"/>
          <w:sz w:val="20"/>
          <w:szCs w:val="20"/>
        </w:rPr>
        <w:fldChar w:fldCharType="end"/>
      </w:r>
      <w:r w:rsidRPr="004A787E">
        <w:rPr>
          <w:rFonts w:ascii="Calisto MT" w:hAnsi="Calisto MT" w:cs="Times New Roman"/>
          <w:sz w:val="20"/>
          <w:szCs w:val="20"/>
        </w:rPr>
        <w:t>.</w:t>
      </w:r>
    </w:p>
    <w:p w:rsidR="006A5C89" w:rsidRPr="004A787E" w:rsidRDefault="006A5C89" w:rsidP="0067225A">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Dalam Undang-Undang 1945 pasal 31 : Setiap warga Negara berhak mendapatkan pendidikan. Landasan konstitusional komitmen pendidikan inilah yang membuka peluang yang sebesar-besarnya bagi bangsa Indonesia untuk berbuat baik bagi sistem pendidikan nasional melalui berbagai kebijakan bidang pemerintahan dan pembangunan, termasuk kebijakan otonomi daerah.  Kepala madrasah harus mampu melahirkan gagasan inovatif yang berguna untuk menghasilkan alternatif kebijakan dalam membangun </w:t>
      </w:r>
      <w:r w:rsidR="00A54A0E" w:rsidRPr="004A787E">
        <w:rPr>
          <w:rFonts w:ascii="Calisto MT" w:hAnsi="Calisto MT" w:cs="Times New Roman"/>
          <w:sz w:val="20"/>
          <w:szCs w:val="20"/>
          <w:lang w:val="id-ID"/>
        </w:rPr>
        <w:fldChar w:fldCharType="begin" w:fldLock="1"/>
      </w:r>
      <w:r w:rsidR="00703AD4" w:rsidRPr="004A787E">
        <w:rPr>
          <w:rFonts w:ascii="Calisto MT" w:hAnsi="Calisto MT" w:cs="Times New Roman"/>
          <w:sz w:val="20"/>
          <w:szCs w:val="20"/>
          <w:lang w:val="id-ID"/>
        </w:rPr>
        <w:instrText>ADDIN CSL_CITATION {"citationItems":[{"id":"ITEM-1","itemData":{"author":[{"dropping-particle":"","family":"Hidayat","given":"Ara","non-dropping-particle":"","parse-names":false,"suffix":""},{"dropping-particle":"","family":"Machali","given":"Imam","non-dropping-particle":"","parse-names":false,"suffix":""}],"edition":"2nd","id":"ITEM-1","issued":{"date-parts":[["2018"]]},"publisher":"Prenadamedia Group","publisher-place":"Jakarta","title":"The Handbook of Education Management","type":"book"},"uris":["http://www.mendeley.com/documents/?uuid=17f4444a-ab2a-4eb3-986d-7230844359dc"]}],"mendeley":{"formattedCitation":"(Hidayat &amp; Machali, 2018)","plainTextFormattedCitation":"(Hidayat &amp; Machali, 2018)","previouslyFormattedCitation":"(Hidayat &amp; Machali, 2018)"},"properties":{"noteIndex":0},"schema":"https://github.com/citation-style-language/schema/raw/master/csl-citation.json"}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(Hidayat &amp; Machali, 2018)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Sistem pendidikan yang efisien, bermutu dan sesuai dengan kebutuhan masyarakat dalam berbagai bidang kehidupan </w:t>
      </w:r>
      <w:r w:rsidR="00A54A0E" w:rsidRPr="004A787E">
        <w:rPr>
          <w:rStyle w:val="FootnoteReference"/>
          <w:rFonts w:ascii="Calisto MT" w:hAnsi="Calisto MT" w:cs="Times New Roman"/>
          <w:sz w:val="20"/>
          <w:szCs w:val="20"/>
          <w:lang w:val="id-ID"/>
        </w:rPr>
        <w:fldChar w:fldCharType="begin" w:fldLock="1"/>
      </w:r>
      <w:r w:rsidRPr="004A787E">
        <w:rPr>
          <w:rFonts w:ascii="Calisto MT" w:hAnsi="Calisto MT" w:cs="Times New Roman"/>
          <w:sz w:val="20"/>
          <w:szCs w:val="20"/>
          <w:lang w:val="id-ID"/>
        </w:rPr>
        <w:instrText>ADDIN CSL_CITATION {"citationItems":[{"id":"ITEM-1","itemData":{"DOI":"10.1111/hequ.12151","ISSN":"14682273","abstract":"A large number of countries worldwide have established quality assurance mechanisms in Higher Education, ranging from the long-engrained system (United States) to more recent developments in Europe, Latin America and other regions. This study explores the way Higher Education institutions, as examples of autonomous organisations, respond to a new set of regulatory policies. The analysis of the regulatees shows that university-wide administration has gone beyond the letter of required regulations, toward over-compliance. Far from a stereotype of a main external regulator (accreditation agency) trying to impose the stated regulations and the regulatee simply resisting, the latter adds a kind of self-regulation. Below the university-wide administration, at the programme level—the primary regulatee target of external regulators—matters take more typical, anticipated form. Mixed compliance characterises programme-level responses, including resistance strategies. Findings illuminate not only the Argentine case but also other countries that have established quality assurance agencies.","author":[{"dropping-particle":"","family":"Salto","given":"Dante J.","non-dropping-particle":"","parse-names":false,"suffix":""}],"container-title":"Higher Education Quarterly","id":"ITEM-1","issue":"2","issued":{"date-parts":[["2018"]]},"page":"78-89","title":"Quality assurance through accreditation: When resistance meets over-compliance","type":"article-journal","volume":"72"},"uris":["http://www.mendeley.com/documents/?uuid=35b24d85-32b4-4aa8-884b-699436fed7db"]}],"mendeley":{"formattedCitation":"(Salto, 2018)","plainTextFormattedCitation":"(Salto, 2018)","previouslyFormattedCitation":"(Salto, 2018)"},"properties":{"noteIndex":0},"schema":"https://github.com/citation-style-language/schema/raw/master/csl-citation.json"}</w:instrText>
      </w:r>
      <w:r w:rsidR="00A54A0E" w:rsidRPr="004A787E">
        <w:rPr>
          <w:rStyle w:val="FootnoteReference"/>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(Salto, 2018)</w:t>
      </w:r>
      <w:r w:rsidR="00A54A0E" w:rsidRPr="004A787E">
        <w:rPr>
          <w:rStyle w:val="FootnoteReference"/>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703AD4" w:rsidRPr="004A787E" w:rsidRDefault="00703AD4" w:rsidP="00703AD4">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Menurut </w:t>
      </w:r>
      <w:r w:rsidR="00A54A0E" w:rsidRPr="004A787E">
        <w:rPr>
          <w:rFonts w:ascii="Calisto MT" w:hAnsi="Calisto MT" w:cs="Times New Roman"/>
          <w:sz w:val="20"/>
          <w:szCs w:val="20"/>
          <w:lang w:val="id-ID"/>
        </w:rPr>
        <w:fldChar w:fldCharType="begin" w:fldLock="1"/>
      </w:r>
      <w:r w:rsidR="00803DEF" w:rsidRPr="004A787E">
        <w:rPr>
          <w:rFonts w:ascii="Calisto MT" w:hAnsi="Calisto MT" w:cs="Times New Roman"/>
          <w:sz w:val="20"/>
          <w:szCs w:val="20"/>
          <w:lang w:val="id-ID"/>
        </w:rPr>
        <w:instrText>ADDIN CSL_CITATION {"citationItems":[{"id":"ITEM-1","itemData":{"DOI":"10.1108/QAE-06-2016-0027","ISSN":"09684883","abstract":"Purpose: This paper aims to identify what is needed to enhance academic quality assurance in a university, with specific efforts to reduce the risks associated with ritualised quality assurance practices. Design/methodology/approach: The aspects to enhance academic quality assurance efforts in managerial universities are identified through a thematic analysis of the literature. Findings: It was found that the very nature of managerialism caused quality assurance effort to lose its meaning and become a ritual for compliance only. Subsequently, five aspects were identified to enhance academic quality assurance in a university: establishing quality assurance in the unique context of the institution; ensuring that the efforts of policy makers are aligned with those of policy users; quality assurance based on sound auditing principles without excessively monitoring performance; building a quality culture where quality assurance is practiced in an enabling environment; and allowing quality assurance practices to be adaptable. Practical implications: The aspects identified are particularly important for quality assurance practitioners, developers of quality assurance processes and academics at universities to enable enhancement of academic quality assurance practices. Originality/value: This paper argued that the nature of managerialism caused quality assurance to lose its meaning. The abundance of quality assurance tasks, forms and processes do not protect the institution against reputational risks, and quality assurance, as practiced presently, was found to be intrinsically risky. This paper offered an integrated view on how quality assurance efforts can be enhanced.","author":[{"dropping-particle":"","family":"Davis","given":"Annemarie","non-dropping-particle":"","parse-names":false,"suffix":""}],"container-title":"Quality Assurance in Education","id":"ITEM-1","issue":"3","issued":{"date-parts":[["2017"]]},"page":"317-328","title":"Managerialism and the risky business of quality assurance in universities","type":"article-journal","volume":"25"},"uris":["http://www.mendeley.com/documents/?uuid=9a2d6a48-2dc8-4cf3-b465-5125ad45e9cc"]}],"mendeley":{"formattedCitation":"(Davis, 2017)","plainTextFormattedCitation":"(Davis, 2017)","previouslyFormattedCitation":"(Davis, 2017)"},"properties":{"noteIndex":0},"schema":"https://github.com/citation-style-language/schema/raw/master/csl-citation.json"}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(Davis, 2017)</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r w:rsidR="00320939" w:rsidRPr="004A787E">
        <w:rPr>
          <w:rFonts w:ascii="Calisto MT" w:hAnsi="Calisto MT" w:cs="Times New Roman"/>
          <w:sz w:val="20"/>
          <w:szCs w:val="20"/>
          <w:lang w:val="id-ID"/>
        </w:rPr>
        <w:t xml:space="preserve">lembaga </w:t>
      </w:r>
      <w:r w:rsidRPr="004A787E">
        <w:rPr>
          <w:rFonts w:ascii="Calisto MT" w:hAnsi="Calisto MT" w:cs="Times New Roman"/>
          <w:sz w:val="20"/>
          <w:szCs w:val="20"/>
          <w:lang w:val="id-ID"/>
        </w:rPr>
        <w:t xml:space="preserve">pendidikan merupakan sumber daya manusia yang menjadi subjek dan objek pembangunan yang perlu ditingkatkan mutunya melalui jalur pendidikan dalam fungsi, proses, dan aktifitasnya yang bermuara pada pencapaian tujuan pendidikan nasional </w:t>
      </w:r>
      <w:r w:rsidR="00A54A0E" w:rsidRPr="004A787E">
        <w:rPr>
          <w:rFonts w:ascii="Calisto MT" w:hAnsi="Calisto MT" w:cs="Times New Roman"/>
          <w:sz w:val="20"/>
          <w:szCs w:val="20"/>
          <w:lang w:val="id-ID"/>
        </w:rPr>
        <w:fldChar w:fldCharType="begin" w:fldLock="1"/>
      </w:r>
      <w:r w:rsidRPr="004A787E">
        <w:rPr>
          <w:rFonts w:ascii="Calisto MT" w:hAnsi="Calisto MT" w:cs="Times New Roman"/>
          <w:sz w:val="20"/>
          <w:szCs w:val="20"/>
          <w:lang w:val="id-ID"/>
        </w:rPr>
        <w:instrText>ADDIN CSL_CITATION {"citationItems":[{"id":"ITEM-1","itemData":{"ISBN":"1223303063","author":[{"dropping-particle":"","family":"Khasanah","given":"Uswatun","non-dropping-particle":"","parse-names":false,"suffix":""}],"id":"ITEM-1","issued":{"date-parts":[["2014"]]},"title":"Manajemen Program Adiwiyata Di SMP Negeri 2 Baturraden Banyumas","type":"book"},"uris":["http://www.mendeley.com/documents/?uuid=03bcb393-f648-4773-a963-52c7d402f41d"]}],"mendeley":{"formattedCitation":"(Khasanah, 2014)","plainTextFormattedCitation":"(Khasanah, 2014)","previouslyFormattedCitation":"(Khasanah, 2014)"},"properties":{"noteIndex":0},"schema":"https://github.com/citation-style-language/schema/raw/master/csl-citation.json"}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(Khasanah, 2014)</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6A5C89" w:rsidRPr="004A787E" w:rsidRDefault="00703AD4" w:rsidP="00703AD4">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lastRenderedPageBreak/>
        <w:t>Madrasah Ibtidaiyah Negeri (MIN) Rejang Lebong bagi masyarakat adalah untuk mendapatkan pendidikan yang bermutu dengan harapan menjadi alternatif bagi masyarakat untuk mendapatkan pendidikan yang baik bagi anak-anaknya dari segi akademis maupun non akademis. Sebagai pendidikan formal MIN 1 Rejang Lebong mempunyai potensi untuk berkembang sebagai lembaga pendidikan yang mampu bersaing dengan lembaga pendidikan lainnya. Dalam perkembangan mutu pendidikan MIN 1 Rejang Lebong patut dibanggakan, karena merupakan salah satu madrasah yang ingin menjadi madrasah yang bermutu.</w:t>
      </w:r>
    </w:p>
    <w:p w:rsidR="00F81B61" w:rsidRPr="004A787E" w:rsidRDefault="003D012C" w:rsidP="00F81B61">
      <w:pPr>
        <w:spacing w:after="120" w:line="240" w:lineRule="auto"/>
        <w:jc w:val="both"/>
        <w:rPr>
          <w:rFonts w:ascii="Calisto MT" w:hAnsi="Calisto MT" w:cs="Times New Roman"/>
          <w:b/>
          <w:szCs w:val="20"/>
          <w:lang w:val="id-ID"/>
        </w:rPr>
      </w:pPr>
      <w:r>
        <w:rPr>
          <w:rFonts w:ascii="Calisto MT" w:hAnsi="Calisto MT" w:cs="Times New Roman"/>
          <w:b/>
          <w:szCs w:val="20"/>
          <w:lang w:val="id-ID"/>
        </w:rPr>
        <w:t>Hasil Penelitian</w:t>
      </w:r>
      <w:r w:rsidR="008C6459">
        <w:rPr>
          <w:rFonts w:ascii="Calisto MT" w:hAnsi="Calisto MT" w:cs="Times New Roman"/>
          <w:b/>
          <w:szCs w:val="20"/>
          <w:lang w:val="id-ID"/>
        </w:rPr>
        <w:t xml:space="preserve">, Diskusi </w:t>
      </w:r>
      <w:r>
        <w:rPr>
          <w:rFonts w:ascii="Calisto MT" w:hAnsi="Calisto MT" w:cs="Times New Roman"/>
          <w:b/>
          <w:szCs w:val="20"/>
          <w:lang w:val="id-ID"/>
        </w:rPr>
        <w:t xml:space="preserve">dan </w:t>
      </w:r>
      <w:r w:rsidR="00F81B61" w:rsidRPr="004A787E">
        <w:rPr>
          <w:rFonts w:ascii="Calisto MT" w:hAnsi="Calisto MT" w:cs="Times New Roman"/>
          <w:b/>
          <w:szCs w:val="20"/>
          <w:lang w:val="id-ID"/>
        </w:rPr>
        <w:t>Pembahasan</w:t>
      </w:r>
    </w:p>
    <w:p w:rsidR="001C51AC" w:rsidRPr="004A787E" w:rsidRDefault="005B394E" w:rsidP="001C51AC">
      <w:pPr>
        <w:pStyle w:val="ListParagraph"/>
        <w:numPr>
          <w:ilvl w:val="0"/>
          <w:numId w:val="7"/>
        </w:numPr>
        <w:spacing w:after="120" w:line="240" w:lineRule="auto"/>
        <w:ind w:left="567" w:hanging="283"/>
        <w:jc w:val="both"/>
        <w:rPr>
          <w:rFonts w:ascii="Calisto MT" w:hAnsi="Calisto MT" w:cs="Times New Roman"/>
          <w:b/>
          <w:sz w:val="20"/>
          <w:szCs w:val="20"/>
        </w:rPr>
      </w:pPr>
      <w:r w:rsidRPr="004A787E">
        <w:rPr>
          <w:rFonts w:ascii="Calisto MT" w:hAnsi="Calisto MT" w:cs="Times New Roman"/>
          <w:b/>
          <w:sz w:val="20"/>
          <w:szCs w:val="20"/>
        </w:rPr>
        <w:t>Kebijakan Pendidikan</w:t>
      </w:r>
    </w:p>
    <w:p w:rsidR="0053013D" w:rsidRPr="004A787E" w:rsidRDefault="0053013D" w:rsidP="00703AD4">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Kebijakan (policy) secara etimologi diturunkan dari bahasa Yunani yaitu “polis” yang artinya kota. Analisis kebijakan pendidikan dapat dipahami baik melalui pendekatan metodologis maupun konseptual. Metodologi pada intinya merupakan keseluruhan proses yang secara sistematis dilakukan untuk melembagakan  kebijakan dalam suatu sistem dan mekanisme yang institusional </w:t>
      </w:r>
      <w:r w:rsidR="00A54A0E" w:rsidRPr="004A787E">
        <w:rPr>
          <w:rStyle w:val="FootnoteReference"/>
          <w:rFonts w:ascii="Calisto MT" w:hAnsi="Calisto MT" w:cs="Times New Roman"/>
          <w:sz w:val="20"/>
          <w:szCs w:val="20"/>
          <w:lang w:val="id-ID"/>
        </w:rPr>
        <w:fldChar w:fldCharType="begin" w:fldLock="1"/>
      </w:r>
      <w:r w:rsidR="00924929" w:rsidRPr="004A787E">
        <w:rPr>
          <w:rFonts w:ascii="Calisto MT" w:hAnsi="Calisto MT" w:cs="Times New Roman"/>
          <w:sz w:val="20"/>
          <w:szCs w:val="20"/>
          <w:lang w:val="id-ID"/>
        </w:rPr>
        <w:instrText>ADDIN CSL_CITATION {"citationItems":[{"id":"ITEM-1","itemData":{"DOI":"http://dx.doi.org/10.5772/57353","abstract":"Abstract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Torabi","given":"Masound","non-dropping-particle":"","parse-names":false,"suffix":""},{"dropping-particle":"","family":"Drahansky","given":"Martin","non-dropping-particle":"","parse-names":false,"suffix":""},{"dropping-particle":"","family":"Paridah","given":"M.t","non-dropping-particle":"","parse-names":false,"suffix":""},{"dropping-particle":"","family":"Moradbak","given":"Amin","non-dropping-particle":"","parse-names":false,"suffix":""},{"dropping-particle":"","family":"Mohamed","given":"A.Z","non-dropping-particle":"","parse-names":false,"suffix":""},{"dropping-particle":"","family":"Owolabi","given":"Folahan abdulwahab taiwo","non-dropping-particle":"","parse-names":false,"suffix":""},{"dropping-particle":"","family":"Asniza","given":"Mustapha","non-dropping-particle":"","parse-names":false,"suffix":""},{"dropping-particle":"","family":"Abdul Khalid","given":"Shawkataly H.P","non-dropping-particle":"","parse-names":false,"suffix":""}],"container-title":"Intech","id":"ITEM-1","issue":"tourism","issued":{"date-parts":[["2016"]]},"page":"13","title":"Pedagogy of the Twenty-First Century: Innovative Teaching Methods","type":"article-journal","volume":"i"},"uris":["http://www.mendeley.com/documents/?uuid=fc13b530-0d6e-433a-ad9f-5311e9a69d45"]}],"mendeley":{"formattedCitation":"(Torabi et al., 2016)","plainTextFormattedCitation":"(Torabi et al., 2016)","previouslyFormattedCitation":"(Torabi et al., 2016)"},"properties":{"noteIndex":0},"schema":"https://github.com/citation-style-language/schema/raw/master/csl-citation.json"}</w:instrText>
      </w:r>
      <w:r w:rsidR="00A54A0E" w:rsidRPr="004A787E">
        <w:rPr>
          <w:rStyle w:val="FootnoteReference"/>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(Torabi et al., 2016)</w:t>
      </w:r>
      <w:r w:rsidR="00A54A0E" w:rsidRPr="004A787E">
        <w:rPr>
          <w:rStyle w:val="FootnoteReference"/>
          <w:rFonts w:ascii="Calisto MT" w:hAnsi="Calisto MT" w:cs="Times New Roman"/>
          <w:sz w:val="20"/>
          <w:szCs w:val="20"/>
          <w:lang w:val="id-ID"/>
        </w:rPr>
        <w:fldChar w:fldCharType="end"/>
      </w:r>
      <w:r w:rsidRPr="004A787E">
        <w:rPr>
          <w:rFonts w:ascii="Calisto MT" w:hAnsi="Calisto MT" w:cs="Times New Roman"/>
          <w:sz w:val="20"/>
          <w:szCs w:val="20"/>
          <w:lang w:val="id-ID"/>
        </w:rPr>
        <w:t>. Secara konseptual analisis kebijakan merupakan suatu ilmu perekayasaan sosial (social engineering) yang artinya ialah ilmu yang ditujukan untuk melahirkan manfaat dari konsep dan teori dalam berbagai disiplin ilmu sosial untuk pemecahkan permasalahan yang dihadapi oleh suatu kebijakan publik.</w:t>
      </w:r>
    </w:p>
    <w:p w:rsidR="0053013D" w:rsidRPr="004A787E" w:rsidRDefault="0053013D"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Kebijakan pendidikan merupakan salah satu kebijakan publik. Kebijakan publik merupakan kebijakan yang menyangkut masyarakat umum. Kebijakan publik merupakan bagian dari keputusan politik, dimana keputusan tersebut menyangkut dan mempengaruhi masyarakat serta di fahami sebagai pilihan terbaik dari berbagai alternatif pilihan mengenai urusan publik yang menjadi kewenangan pemerintah</w:t>
      </w:r>
      <w:r w:rsidR="0092492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924929" w:rsidRPr="004A787E">
        <w:rPr>
          <w:rFonts w:ascii="Calisto MT" w:hAnsi="Calisto MT" w:cs="Times New Roman"/>
          <w:sz w:val="20"/>
          <w:szCs w:val="20"/>
          <w:lang w:val="id-ID"/>
        </w:rPr>
        <w:instrText>ADDIN CSL_CITATION {"citationItems":[{"id":"ITEM-1","itemData":{"DOI":"10.35586/jyur.v6i1.794","ISSN":"1693-4458","abstract":"Etika publik menekankan bukan hanya kode etik atau norma semata melainkan.dimensi reflektifnya. Etika publik dibutuhkan dalam pembentukan kebijakan publik yang sejatinya diterapkan sebagai pembaharuan dan perbaikan pelayanan publik. Permasalahan publik yang dirasa semakin kompleks dan rumit sejalan dengan meningkatnya isu publik. Ketika pejabat publik tidak mampu memisahkan secara tegas antara domain publik dan pribadi, maka akan berkorelasi negatif terhadap pelayanan publik. Hal ini tidak hanya dipicu oleh pejabat publik yang tidak menghayati arti dan pentingnya nilai etika publik bahkan parahnya pejabat publik tidak mengetahui apa itu etika publik. Etika publik memberikan dampak yang sangat besar dan serius terhadap pembuatan kebijakan publik. Keberhasilan suatu kebijakan publik juga sangat ditentukan oleh etika para pejabat publiknya.","author":[{"dropping-particle":"","family":"Kusumawati","given":"Mustika Prabaningrum","non-dropping-particle":"","parse-names":false,"suffix":""}],"container-title":"Jurnal Yuridis","id":"ITEM-1","issue":"1","issued":{"date-parts":[["2019"]]},"page":"1","title":"Harmonisasi Antara Etika Publik Dan Kebijakan Publik","type":"article-journal","volume":"6"},"uris":["http://www.mendeley.com/documents/?uuid=1e640929-20f3-4ab9-a313-3ddfbe7af46b"]}],"mendeley":{"formattedCitation":"(Kusumawati, 2019)","plainTextFormattedCitation":"(Kusumawati, 2019)","previouslyFormattedCitation":"(Kusumawati, 2019)"},"properties":{"noteIndex":0},"schema":"https://github.com/citation-style-language/schema/raw/master/csl-citation.json"}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24929" w:rsidRPr="004A787E">
        <w:rPr>
          <w:rFonts w:ascii="Calisto MT" w:hAnsi="Calisto MT" w:cs="Times New Roman"/>
          <w:noProof/>
          <w:sz w:val="20"/>
          <w:szCs w:val="20"/>
          <w:lang w:val="id-ID"/>
        </w:rPr>
        <w:t>(Kusumawati, 2019)</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53013D" w:rsidRPr="004A787E" w:rsidRDefault="0053013D"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Berdasarkan dari uraian di atas dapat disimpulkan bahwa: kebijakan pendidikan merupakan keseluruhan proses dan hasil perumusan langkahlangkah strategis pendidikan yang dijabarkan dari visi, misi pendidikan dalam rangka untuk mewujudkan tercapainya tujuan pendidikan dalam suatu masyarakat untuk suatu kurun waktu tertentu</w:t>
      </w:r>
      <w:r w:rsidR="0092492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924929" w:rsidRPr="004A787E">
        <w:rPr>
          <w:rFonts w:ascii="Calisto MT" w:hAnsi="Calisto MT" w:cs="Times New Roman"/>
          <w:sz w:val="20"/>
          <w:szCs w:val="20"/>
          <w:lang w:val="id-ID"/>
        </w:rPr>
        <w:instrText>ADDIN CSL_CITATION {"citationItems":[{"id":"ITEM-1","itemData":{"DOI":"10.1109/ICMENS.2005.96","ISBN":"0-7695-2398-6","ISSN":"2579-9266","abstract":"The aim of this study was to develop a new system of carrier particles and to optimize their Mass Median Aerodynamic Diameter (MMAD). We investigated different formulations and synthesized a new type of carrier particle, in a water which releases nanoparticles actively. The active release mechanism of the nanoparticles from the carrier particles was achieved using sodium carbonate together with citric acid solution. The MMAD of these formulations ranged from 2.8 to 3.60 µm. This study shows that it is possible to produce carrier particles loaded with nanoparticles with an appropriate MMAD to reach the deep area of the lungs.","author":[{"dropping-particle":"","family":"Ramdhani","given":"Abdullah","non-dropping-particle":"","parse-names":false,"suffix":""},{"dropping-particle":"","family":"Ramdhani","given":"Muhammad Ali","non-dropping-particle":"","parse-names":false,"suffix":""}],"container-title":"Jurnal Publik","id":"ITEM-1","issued":{"date-parts":[["2017"]]},"page":"1-12","title":"Konsep Umum Pelaksanaan Kebijakan Publik","type":"article-journal"},"uris":["http://www.mendeley.com/documents/?uuid=7c61521a-361d-41d6-af2f-be0d81f91cb2"]}],"mendeley":{"formattedCitation":"(Ramdhani &amp; Ramdhani, 2017)","plainTextFormattedCitation":"(Ramdhani &amp; Ramdhani, 2017)","previouslyFormattedCitation":"(Ramdhani &amp; Ramdhani, 2017)"},"properties":{"noteIndex":0},"schema":"https://github.com/citation-style-language/schema/raw/master/csl-citation.json"}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24929" w:rsidRPr="004A787E">
        <w:rPr>
          <w:rFonts w:ascii="Calisto MT" w:hAnsi="Calisto MT" w:cs="Times New Roman"/>
          <w:noProof/>
          <w:sz w:val="20"/>
          <w:szCs w:val="20"/>
          <w:lang w:val="id-ID"/>
        </w:rPr>
        <w:t>(Ramdhani &amp; Ramdhani, 2017)</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53013D" w:rsidRPr="004A787E" w:rsidRDefault="0053013D"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Menurut Nurharjatmo, dengan modelnya merumuskan sejumlah faktor yang mempengaruhi kinerja kebijakan adalah; 1) standar dan sasaran tertentu yang harus dicapai oleh para pelaksana kebijakan, 2) tersedianya sumber daya, baik yang berupa dana, tehnologi, sarana maupun prasarana lainnya, 3) komunikasi antara organisasi yang baik ,4) karakteristik birokrasi pelaksana, 5) kondisi sosial, ekonomi, dan politik</w:t>
      </w:r>
      <w:r w:rsidR="0092492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924929" w:rsidRPr="004A787E">
        <w:rPr>
          <w:rFonts w:ascii="Calisto MT" w:hAnsi="Calisto MT" w:cs="Times New Roman"/>
          <w:sz w:val="20"/>
          <w:szCs w:val="20"/>
          <w:lang w:val="id-ID"/>
        </w:rPr>
        <w:instrText>ADDIN CSL_CITATION {"citationItems":[{"id":"ITEM-1","itemData":{"ISBN":"978-602-6884-38-1","author":[{"dropping-particle":"","family":"Amin","given":"Muhammad","non-dropping-particle":"","parse-names":false,"suffix":""},{"dropping-particle":"","family":"Arsil","given":"","non-dropping-particle":"","parse-names":false,"suffix":""},{"dropping-particle":"","family":"Fathurrochman","given":"Irwan","non-dropping-particle":"","parse-names":false,"suffix":""},{"dropping-particle":"","family":"Bahri","given":"Syaiful","non-dropping-particle":"","parse-names":false,"suffix":""},{"dropping-particle":"","family":"Rahmaningsih","given":"Sri","non-dropping-particle":"","parse-names":false,"suffix":""}],"edition":"1st","id":"ITEM-1","issued":{"date-parts":[["2019"]]},"number-of-pages":"1-156","publisher":"LP2 IAIN Curup","publisher-place":"Rejang Lebong","title":"Manajemen Mutu Pendidikan Pada Perguruan Tinggi","type":"book"},"uris":["http://www.mendeley.com/documents/?uuid=d7c6d1f4-4d3d-49f8-a954-b427b9551b18"]}],"mendeley":{"formattedCitation":"(Amin et al., 2019)","plainTextFormattedCitation":"(Amin et al., 2019)","previouslyFormattedCitation":"(Amin et al., 2019)"},"properties":{"noteIndex":0},"schema":"https://github.com/citation-style-language/schema/raw/master/csl-citation.json"}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24929" w:rsidRPr="004A787E">
        <w:rPr>
          <w:rFonts w:ascii="Calisto MT" w:hAnsi="Calisto MT" w:cs="Times New Roman"/>
          <w:noProof/>
          <w:sz w:val="20"/>
          <w:szCs w:val="20"/>
          <w:lang w:val="id-ID"/>
        </w:rPr>
        <w:t>(Amin et al., 2019)</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53013D" w:rsidRPr="004A787E" w:rsidRDefault="0053013D"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Ada beberapa aspek yang tercakup dalam kebijakan pendidikan, diantaranya adalah: 1. Kebijakan pendidikan dilahirkan dari kesatuan teori dan praktik 2. Kebijakan pendidikan mempunyai validitas perkembangan pribadi serta masyarakat yang memiliki pendidikan itu 3. Kebijakan pendidikan ditujukan pada kebutuhan peserta didik 4. Kebijakan pendidikan berkaitan dengan penjabaran visi, misi dan tujuan pendidikan 5. Kebijakan pendidikan memiliki kejelasan tujuan untuk melahirkan pendidikan yang tepat</w:t>
      </w:r>
      <w:r w:rsidR="0092492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924929" w:rsidRPr="004A787E">
        <w:rPr>
          <w:rFonts w:ascii="Calisto MT" w:hAnsi="Calisto MT" w:cs="Times New Roman"/>
          <w:sz w:val="20"/>
          <w:szCs w:val="20"/>
          <w:lang w:val="id-ID"/>
        </w:rPr>
        <w:instrText>ADDIN CSL_CITATION {"citationItems":[{"id":"ITEM-1","itemData":{"ISSN":"22778616","abstract":"© 2018, International Journal of Scientific and Technology Research. All rights reserved. In this qualitative research, the focus was the strategy SD Pusri in Improving the quality of teachers and education personnel, quality of facilities and infrastructure and quality of management. The results obtained in this study indicate that SD Pusri strategy i n improving the quality of educators and educational personnel through routine supervision of principals, delegation of author ity, training, upgrading, seminars, technical guidance, workshops, and training, and to evaluate the performance of educators and educational staff offset by rewards. The strategy on improving the quality of facilities and infrastructure was done by coordinating through the early budgetary meetings, gradual fulfillment of facilities, comparative study and fulfillment the computer facilities. For management strategies, SD Pusri performed planning, program implementation and evaluation activities. The findings obtained by the Principal tend to use the concept of Total Quality Management (TQM) in the management process. Starting from the process of admission until the new graduation involving all parties. In addition, schools are always oriented to the satisfaction of school residents both internally and externally and the school together continuously in the form of improving the quality of education through various activities involving the school community. Besides being supported by parents and the community, the school also has good facilities from Yayasan Sosial Pendidikan (YSP) Pusri.","author":[{"dropping-particle":"","family":"Irmayani","given":"Herni","non-dropping-particle":"","parse-names":false,"suffix":""},{"dropping-particle":"","family":"Wardiah","given":"Dessy","non-dropping-particle":"","parse-names":false,"suffix":""},{"dropping-particle":"","family":"Kristiawan.","given":"Muhammad","non-dropping-particle":"","parse-names":false,"suffix":""}],"container-title":"International Journal of Scientific and Technology Research","id":"ITEM-1","issue":"7","issued":{"date-parts":[["2018"]]},"page":"113-121","title":"The strategy of SD Pusri in improving educational quality","type":"article-journal","volume":"7"},"uris":["http://www.mendeley.com/documents/?uuid=24dbbce4-26f0-4984-81a5-3bdf3348b8dc"]}],"mendeley":{"formattedCitation":"(Irmayani, Wardiah, &amp; Kristiawan., 2018)","plainTextFormattedCitation":"(Irmayani, Wardiah, &amp; Kristiawan., 2018)","previouslyFormattedCitation":"(Irmayani, Wardiah, &amp; Kristiawan., 2018)"},"properties":{"noteIndex":0},"schema":"https://github.com/citation-style-language/schema/raw/master/csl-citation.json"}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24929" w:rsidRPr="004A787E">
        <w:rPr>
          <w:rFonts w:ascii="Calisto MT" w:hAnsi="Calisto MT" w:cs="Times New Roman"/>
          <w:noProof/>
          <w:sz w:val="20"/>
          <w:szCs w:val="20"/>
          <w:lang w:val="id-ID"/>
        </w:rPr>
        <w:t>(Irmayani, Wardiah, &amp; Kristiawan., 2018)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53013D" w:rsidRPr="004A787E" w:rsidRDefault="0053013D"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Kebijakan pendidikan adalah suatu bentuk tindakan yang diambil atas beberapa pertimbangan, untuk mengarahkan manajer/kepala madrasah dalam menentukan masa depan madrasah sesuai dengan visi, misi pendidikan agar tercapai tujuan pendidikan yang diinginkan</w:t>
      </w:r>
      <w:r w:rsidR="0092492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7B3BE5" w:rsidRPr="004A787E">
        <w:rPr>
          <w:rFonts w:ascii="Calisto MT" w:hAnsi="Calisto MT" w:cs="Times New Roman"/>
          <w:sz w:val="20"/>
          <w:szCs w:val="20"/>
          <w:lang w:val="id-ID"/>
        </w:rPr>
        <w:instrText>ADDIN CSL_CITATION {"citationItems":[{"id":"ITEM-1","itemData":{"ISSN":"2337-7615","abstract":"Penelitian ini merupakan penelitian kualitatif terhadap implementasi program pembiasaan membaca Al-Qur’an sebagai upaya pengembangan pendidikan karakter di sekolah. Berdasarkan hasil dari penelitian, menunjukkan bahwa: 1) bentuk implementasi program pembiasaan berjalan selama 10 menit dengan membaca surat-surat Al-Qur’an dalam buku Saku Anak Sholeh setiap hari secara bersama-sama dan kontinyu; 2) faktor pendukung, adanya dukungan dari seluruh warga sekolah dan masyarakat dalam membina dan membimbing pelaksanaan secara intensif, sarana prasana yang menunjang pelaksanaan program menjadi lebih maksimal, sedangkan faktor kendala, masyarakat dan orang tua yang kurang memberikan dukungan baik, dari lingkungan sekolah, kurangnya kedisiplinan; 3) dampak setelah ditetapkannya implementasi program, terjadi hubungan kekerabatan antara peserta didik, dan peserta didik dengan guru, sedangkan dampak lain senantiasa mengaplikasikan program ini di rumah","author":[{"dropping-particle":"","family":"Mardlotillah","given":"Faridatul","non-dropping-particle":"","parse-names":false,"suffix":""}],"container-title":"Jurnal Kebijakan dan Pengembangan Pendidikan","id":"ITEM-1","issue":"2","issued":{"date-parts":[["2013"]]},"page":"150-155","title":"Implementasi Kebijakan Sekolah dalam Upaya Pengembangan Pendidikan Karakter melalui Program Pembiasaan Membaca Al-Qur'an","type":"article-journal","volume":"1"},"uris":["http://www.mendeley.com/documents/?uuid=ce5c4c21-1b2a-4c90-ab49-3eea98b1b636"]}],"mendeley":{"formattedCitation":"(Mardlotillah, 2013)","plainTextFormattedCitation":"(Mardlotillah, 2013)","previouslyFormattedCitation":"(Mardlotillah, 2013)"},"properties":{"noteIndex":0},"schema":"https://github.com/citation-style-language/schema/raw/master/csl-citation.json"}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24929" w:rsidRPr="004A787E">
        <w:rPr>
          <w:rFonts w:ascii="Calisto MT" w:hAnsi="Calisto MT" w:cs="Times New Roman"/>
          <w:noProof/>
          <w:sz w:val="20"/>
          <w:szCs w:val="20"/>
          <w:lang w:val="id-ID"/>
        </w:rPr>
        <w:t>(Mardlotillah, 2013)</w:t>
      </w:r>
      <w:r w:rsidR="00A54A0E" w:rsidRPr="004A787E">
        <w:rPr>
          <w:rFonts w:ascii="Calisto MT" w:hAnsi="Calisto MT" w:cs="Times New Roman"/>
          <w:sz w:val="20"/>
          <w:szCs w:val="20"/>
          <w:lang w:val="id-ID"/>
        </w:rPr>
        <w:fldChar w:fldCharType="end"/>
      </w:r>
      <w:r w:rsidR="00924929" w:rsidRPr="004A787E">
        <w:rPr>
          <w:rFonts w:ascii="Calisto MT" w:hAnsi="Calisto MT" w:cs="Times New Roman"/>
          <w:sz w:val="20"/>
          <w:szCs w:val="20"/>
          <w:lang w:val="id-ID"/>
        </w:rPr>
        <w:t>.</w:t>
      </w:r>
    </w:p>
    <w:p w:rsidR="005B394E" w:rsidRPr="004A787E" w:rsidRDefault="005B394E" w:rsidP="005B394E">
      <w:pPr>
        <w:pStyle w:val="ListParagraph"/>
        <w:numPr>
          <w:ilvl w:val="0"/>
          <w:numId w:val="7"/>
        </w:numPr>
        <w:spacing w:after="120" w:line="240" w:lineRule="auto"/>
        <w:ind w:left="567" w:hanging="283"/>
        <w:jc w:val="both"/>
        <w:rPr>
          <w:rFonts w:ascii="Calisto MT" w:hAnsi="Calisto MT" w:cs="Times New Roman"/>
          <w:b/>
          <w:sz w:val="20"/>
          <w:szCs w:val="20"/>
        </w:rPr>
      </w:pPr>
      <w:r w:rsidRPr="004A787E">
        <w:rPr>
          <w:rFonts w:ascii="Calisto MT" w:hAnsi="Calisto MT" w:cs="Times New Roman"/>
          <w:b/>
          <w:sz w:val="20"/>
          <w:szCs w:val="20"/>
        </w:rPr>
        <w:t>Fungsi dan tujuan kebijakan pendidikan</w:t>
      </w:r>
    </w:p>
    <w:p w:rsidR="005B394E" w:rsidRPr="004A787E" w:rsidRDefault="005B394E"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Faktor yang menentukan perubahan, pengembangan, atau reskontruksi organisasi adalah terlaksananya kebijakan organisasi sehingga dapat dirasakan bahwa kebijakan tersebut benar-benar berfungsi dengan baik. Dengan demikian dapat disimpulkan bahwa kebijakan dibuat untuk menjadi pedoman dalam bertindak, mengarahkan kegiatan dalam organisasi untuk mencapai tujuan yang telah ditetapkan. Fungsi  kebijakan kedalam tiga bagian pokok, yaitu :</w:t>
      </w:r>
    </w:p>
    <w:p w:rsidR="005B394E" w:rsidRPr="004A787E" w:rsidRDefault="005B394E"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Pertama; </w:t>
      </w:r>
      <w:r w:rsidR="00542AD5" w:rsidRPr="004A787E">
        <w:rPr>
          <w:rFonts w:ascii="Calisto MT" w:hAnsi="Calisto MT" w:cs="Times New Roman"/>
          <w:sz w:val="20"/>
          <w:szCs w:val="20"/>
          <w:lang w:val="id-ID"/>
        </w:rPr>
        <w:t>Fungsi alokasi. Untuk melaksanakan fungsi penting ini analisis kebijakan harus mampu melibatkan diri didalam, atau paling tidak mempelajari tentang sistem, dan proses pembuatan kebijakan negara baik pada tingkat suprastruktur (political) maupun pada tingkatan sektoral (teknichal).</w:t>
      </w:r>
    </w:p>
    <w:p w:rsidR="00542AD5" w:rsidRPr="004A787E" w:rsidRDefault="00542AD5"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Kedua; Fungsi inquiri. Fungsi inquiri dapat dilakukan jika seluruh atau sebagian agenda penelitian dan pengembangan sudah dilaksanakan dan mencapai hasil-hasilnya. Dalam fungsi inquiri pelaksanaan analisis kebijakan berkaitan dengan pendekatan, metodologi, serta teknik-teknik analisis.</w:t>
      </w:r>
    </w:p>
    <w:p w:rsidR="00542AD5" w:rsidRPr="004A787E" w:rsidRDefault="00542AD5" w:rsidP="0053013D">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lastRenderedPageBreak/>
        <w:t>Ketiga; Fungsi komunikasi, yaitu fungsi yang dapat dilaksanakan jika analisis kebijakan menghasilkan berbagai gagasan atau usulan kebijakan yang benar-benar realistis</w:t>
      </w:r>
      <w:r w:rsidR="007B3BE5"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C451DE" w:rsidRPr="004A787E">
        <w:rPr>
          <w:rFonts w:ascii="Calisto MT" w:hAnsi="Calisto MT" w:cs="Times New Roman"/>
          <w:sz w:val="20"/>
          <w:szCs w:val="20"/>
          <w:lang w:val="id-ID"/>
        </w:rPr>
        <w:instrText>ADDIN CSL_CITATION {"citationItems":[{"id":"ITEM-1","itemData":{"ISBN":"9789053569740","author":[{"dropping-particle":"","family":"Noor","given":"Farish A","non-dropping-particle":"","parse-names":false,"suffix":""},{"dropping-particle":"","family":"Sikand","given":"Yoginder","non-dropping-particle":"","parse-names":false,"suffix":""}],"edition":"1st","editor":[{"dropping-particle":"van","family":"Bruinessen","given":"Martin","non-dropping-particle":"","parse-names":false,"suffix":""}],"id":"ITEM-1","issued":{"date-parts":[["2008"]]},"number-of-pages":"304","publisher":"Amsterdam University Press","publisher-place":"Amsterdam","title":"The Madrasa in Asia Political Activism and Transnational Linkages","type":"book"},"uris":["http://www.mendeley.com/documents/?uuid=4a2b3460-3d2b-4eca-8570-34e55b656fdb"]}],"mendeley":{"formattedCitation":"(Noor &amp; Sikand, 2008)","plainTextFormattedCitation":"(Noor &amp; Sikand, 2008)","previouslyFormattedCitation":"(Noor &amp; Sikand, 2008)"},"properties":{"noteIndex":0},"schema":"https://github.com/citation-style-language/schema/raw/master/csl-citation.json"}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7B3BE5" w:rsidRPr="004A787E">
        <w:rPr>
          <w:rFonts w:ascii="Calisto MT" w:hAnsi="Calisto MT" w:cs="Times New Roman"/>
          <w:noProof/>
          <w:sz w:val="20"/>
          <w:szCs w:val="20"/>
          <w:lang w:val="id-ID"/>
        </w:rPr>
        <w:t>(Noor &amp; Sikand, 2008)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C451DE" w:rsidRPr="004A787E" w:rsidRDefault="00C451DE" w:rsidP="00C451DE">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Kebijakan jangka panjang (periode 25 tahun), adalah Kebijakan jangka panjang pada dasarnya merupakan suatu kebijakan yang bersifat prospektif (antisipasi masa depan), yaitu kebijakan negara dibidang pendidikan yang ditentukan oleh suatu proyeksi pendidikan dalam suatu cakupan waktu kedepan. Perencanaan ini dimaksudkan untuk menghasilkan skenario masa depan pendidikan dan kebudayaan di Indonesia yang perlu diciptakan pada akhir kurun waktu pembangunan jangka panjang kedua </w:t>
      </w:r>
      <w:r w:rsidR="00A54A0E" w:rsidRPr="004A787E">
        <w:rPr>
          <w:rFonts w:ascii="Calisto MT" w:hAnsi="Calisto MT" w:cs="Times New Roman"/>
          <w:sz w:val="20"/>
          <w:szCs w:val="20"/>
          <w:lang w:val="id-ID"/>
        </w:rPr>
        <w:fldChar w:fldCharType="begin" w:fldLock="1"/>
      </w:r>
      <w:r w:rsidR="00170A26" w:rsidRPr="004A787E">
        <w:rPr>
          <w:rFonts w:ascii="Calisto MT" w:hAnsi="Calisto MT" w:cs="Times New Roman"/>
          <w:sz w:val="20"/>
          <w:szCs w:val="20"/>
          <w:lang w:val="id-ID"/>
        </w:rPr>
        <w:instrText>ADDIN CSL_CITATION {"citationItems":[{"id":"ITEM-1","itemData":{"author":[{"dropping-particle":"","family":"Ngalim","given":"Purwanto","non-dropping-particle":"","parse-names":false,"suffix":""}],"id":"ITEM-1","issued":{"date-parts":[["2007"]]},"page":"1-8","title":"Administrasi dan Supervisi","type":"article-journal"},"uris":["http://www.mendeley.com/documents/?uuid=496fd2ab-8518-427c-858f-495a51208d00"]},{"id":"ITEM-2","itemData":{"author":[{"dropping-particle":"","family":"Fathurrochman","given":"Irwan","non-dropping-particle":"","parse-names":false,"suffix":""}],"container-title":"Manajer Pendidikan","id":"ITEM-2","issue":"21","issued":{"date-parts":[["2017"]]},"page":"120-129","title":"Pengembangan kompetensi pegawai aparatur sipil negara (ASN) Sekolah Tinggi Agama Islam Negeri (STAIN) Curup","type":"article-journal","volume":"11"},"uris":["http://www.mendeley.com/documents/?uuid=b86754b8-f0b7-404a-b05b-2f09b3f44d11"]}],"mendeley":{"formattedCitation":"(Fathurrochman, 2017; Ngalim, 2007)","plainTextFormattedCitation":"(Fathurrochman, 2017; Ngalim, 2007)","previouslyFormattedCitation":"(Fathurrochman, 2017; Ngalim, 2007)"},"properties":{"noteIndex":0},"schema":"https://github.com/citation-style-language/schema/raw/master/csl-citation.json"}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(Fathurrochman, 2017; Ngalim, 2007)</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C451DE" w:rsidRPr="004A787E" w:rsidRDefault="00C451DE" w:rsidP="00C451DE">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Kebijakan jangka menengah, Secara umum gambaran repelita: a). Arah dan kebijakan repelita. b). Keadaan dan masalah, masalah-masalah pokok yang disimpulkan dari keadaan pendidikan sebagai hasil dari penilaian dan kajian pelaksanaan pendidikan dalam repelita sebelumnya. c). Kebijaksanaan dan langkah-langkah, Kebijakan ini dikembangkan berdasarkan analisis terhadap keadaan masalah pendidikan sekarang dan perkiraan dalam lima tahun mendatang. d). Program dan sasaran, jika kebijakan yang dirumuskan diatas telah dilaksanakan</w:t>
      </w:r>
      <w:r w:rsidR="00170A26"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421742" w:rsidRPr="004A787E">
        <w:rPr>
          <w:rFonts w:ascii="Calisto MT" w:hAnsi="Calisto MT" w:cs="Times New Roman"/>
          <w:sz w:val="20"/>
          <w:szCs w:val="20"/>
          <w:lang w:val="id-ID"/>
        </w:rPr>
        <w:instrText>ADDIN CSL_CITATION {"citationItems":[{"id":"ITEM-1","itemData":{"ISSN":"2540-8291","abstract":"Dalam Undang-undang ini yang dimaksud dengan: 1. Guru adalah pendidik profesional dengan tugas utama mendidik, mengajar, membimbing, mengarahkan, melatih, menilai, dan mengevaluasi peserta didik pada pendidikan anak usia dini jalur pendidikan formal, pendidikan dasar, dan pendidikan menengah. 2. Dosen adalah pendidik profesional dan ilmuwan dengan tugas utama mentransformasikan, mengembangkan, dan menyebarluaskan ilmu pengetahuan, tek:nologi, dan seni melalui pendidikan, penelitian, dan pengabdian kepada masyarakat. 3. Guru besar atau profesor yang selanjutnya disebut profesor adalah jabatan fungsional tertinggi bagi dosen yang masih mengajar di lingkungan satuan pendidikan tinggi. 4. Profesional adalah pekerjaan atau kegiatan yang dilakukan oleh seseorang dan menjadi sumber penghasilan kehidupan yang memerlukan keahlian, kemahiran, atau kecakapan yang memenuhi standar mutu atau norma tertentu serta memerlukan pendidikan profesi. 5. Penyelenggara pendidikan adalah Pemerintah, pemerintah daerah, atau masyarakat yang menyelenggarakan pendidikan pada jalur pendidikan formal. 6.Satuan … PRESIDEN REPUBLIK INDONESIA -3 -6. Satuan pendidikan adalah kelompok layanan pendidikan yang menyelenggarakan pendidikan pada jalur pendidikan formal dalarn setiap jenjang dan jenis pendidikan. 7. Perjanjian kerja atau kesepakatan kerja bersama adalah perjanjian tertulis antara guru atau dosen dengan penyelenggara pendidikan atau satuan pendidikan yang memuat syarat-syarat kerja serta hak dan kewajiban para pihak dengan prinsip kesetaraan dan kesejawatan berdasarkan peraturan perundang-undangan. 8. Pemutusan hubungan kerja atau pemberhentian kerja adalah pengakhiran perjanjian kerja atau kesepakatan kerja bersama guru atau dosen karena sesuatu hal yang mengakibatkan berakhirnya hak dan kewajiban antara guru atau dosen clan penyelenggara pendidikan atau satuan pendidikan scsuai dengan peraturan perundang-undangan. 9. Kualifikasi akademik adalah ijazah jenjang pendidikan akademik yang harus dimiliki oleh guru atau dosen sesuai dengan jenis, jenjang, dan satuan pendidikan formal di tempat penugasan. 10. Kompetensi adalah seperangkat pengetahuan, keterampilan, dan perilaku yang harus dimiliki, dihayati, dan dikuasai oleh guru atau dosen dalam melaksanakan tugas keprofesionalan. 11. Sertifikasi adalah proses pemberian sertifikat pendidik untuk guru dan dosen. 12. Sertifikat pendidik adalah bukti formal sebagai pengakuan yang diberikan kepada guru dan dosen sebagai tenaga profesio…","author":[{"dropping-particle":"","family":"Pemerintah Republik Indonesia","given":"","non-dropping-particle":"","parse-names":false,"suffix":""}],"container-title":"Pemerintah Indonesia","id":"ITEM-1","issued":{"date-parts":[["2005"]]},"title":"Undang-Undang Republik Indonesia, Tentang Guru dan Dosen","type":"patent"},"uris":["http://www.mendeley.com/documents/?uuid=aa83805e-8bdd-43a7-8a68-7b30fbebdc02"]}],"mendeley":{"formattedCitation":"(Pemerintah Republik Indonesia, 2005)","plainTextFormattedCitation":"(Pemerintah Republik Indonesia, 2005)","previouslyFormattedCitation":"(Pemerintah Republik Indonesia, 2005)"},"properties":{"noteIndex":0},"schema":"https://github.com/citation-style-language/schema/raw/master/csl-citation.json"}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A16035" w:rsidRPr="004A787E">
        <w:rPr>
          <w:rFonts w:ascii="Calisto MT" w:hAnsi="Calisto MT" w:cs="Times New Roman"/>
          <w:noProof/>
          <w:sz w:val="20"/>
          <w:szCs w:val="20"/>
          <w:lang w:val="id-ID"/>
        </w:rPr>
        <w:t>(Pemerintah Republik Indonesia, 2005)</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C451DE" w:rsidRPr="004A787E" w:rsidRDefault="00C451DE" w:rsidP="00C451DE">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Kebijakan jangka pendek, Dalam perencanaan tahunan, meliputi empat periode dengan lama tiga bulan untuk tiap periode yang dapat dijelaskan sebagai berikut: Pertama, tahap persiapan perencanaan, tahap ini merupakan penyiapan data khususnya syang berkaitan dengan jumlah peserta didik yang akan dilayani, kepegawaian, sarana dan prasarana yang diperlakukan serta peralatan yang dibutuhkan.  Kedua, periode ini merupakan waktu untuk merumuskan dan mempublikasikan kebijakan. Ketiga, urusan proyek dan penetapan pagu anggaran. Periode untuk melaksanakan usulan anggaran proyek Keempat, dalam periode ini persiapan pelaksanaan proyek pembangunan telah dilaksanakan dan persiapan untuk siklus perencanaan tahun berikutnya mulai dirintis dan dilaksanakan</w:t>
      </w:r>
      <w:r w:rsidR="00421742"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E20FF9" w:rsidRPr="004A787E">
        <w:rPr>
          <w:rFonts w:ascii="Calisto MT" w:hAnsi="Calisto MT" w:cs="Times New Roman"/>
          <w:sz w:val="20"/>
          <w:szCs w:val="20"/>
          <w:lang w:val="id-ID"/>
        </w:rPr>
        <w:instrText>ADDIN CSL_CITATION {"citationItems":[{"id":"ITEM-1","itemData":{"ISSN":"2540-8291","abstract":"Dalam Undang-undang ini yang dimaksud dengan: 1. Guru adalah pendidik profesional dengan tugas utama mendidik, mengajar, membimbing, mengarahkan, melatih, menilai, dan mengevaluasi peserta didik pada pendidikan anak usia dini jalur pendidikan formal, pendidikan dasar, dan pendidikan menengah. 2. Dosen adalah pendidik profesional dan ilmuwan dengan tugas utama mentransformasikan, mengembangkan, dan menyebarluaskan ilmu pengetahuan, tek:nologi, dan seni melalui pendidikan, penelitian, dan pengabdian kepada masyarakat. 3. Guru besar atau profesor yang selanjutnya disebut profesor adalah jabatan fungsional tertinggi bagi dosen yang masih mengajar di lingkungan satuan pendidikan tinggi. 4. Profesional adalah pekerjaan atau kegiatan yang dilakukan oleh seseorang dan menjadi sumber penghasilan kehidupan yang memerlukan keahlian, kemahiran, atau kecakapan yang memenuhi standar mutu atau norma tertentu serta memerlukan pendidikan profesi. 5. Penyelenggara pendidikan adalah Pemerintah, pemerintah daerah, atau masyarakat yang menyelenggarakan pendidikan pada jalur pendidikan formal. 6.Satuan … PRESIDEN REPUBLIK INDONESIA -3 -6. Satuan pendidikan adalah kelompok layanan pendidikan yang menyelenggarakan pendidikan pada jalur pendidikan formal dalarn setiap jenjang dan jenis pendidikan. 7. Perjanjian kerja atau kesepakatan kerja bersama adalah perjanjian tertulis antara guru atau dosen dengan penyelenggara pendidikan atau satuan pendidikan yang memuat syarat-syarat kerja serta hak dan kewajiban para pihak dengan prinsip kesetaraan dan kesejawatan berdasarkan peraturan perundang-undangan. 8. Pemutusan hubungan kerja atau pemberhentian kerja adalah pengakhiran perjanjian kerja atau kesepakatan kerja bersama guru atau dosen karena sesuatu hal yang mengakibatkan berakhirnya hak dan kewajiban antara guru atau dosen clan penyelenggara pendidikan atau satuan pendidikan scsuai dengan peraturan perundang-undangan. 9. Kualifikasi akademik adalah ijazah jenjang pendidikan akademik yang harus dimiliki oleh guru atau dosen sesuai dengan jenis, jenjang, dan satuan pendidikan formal di tempat penugasan. 10. Kompetensi adalah seperangkat pengetahuan, keterampilan, dan perilaku yang harus dimiliki, dihayati, dan dikuasai oleh guru atau dosen dalam melaksanakan tugas keprofesionalan. 11. Sertifikasi adalah proses pemberian sertifikat pendidik untuk guru dan dosen. 12. Sertifikat pendidik adalah bukti formal sebagai pengakuan yang diberikan kepada guru dan dosen sebagai tenaga profesio…","author":[{"dropping-particle":"","family":"Pemerintah Republik Indonesia","given":"","non-dropping-particle":"","parse-names":false,"suffix":""}],"container-title":"Pemerintah Indonesia","id":"ITEM-1","issued":{"date-parts":[["2005"]]},"title":"Undang-Undang Republik Indonesia, Tentang Guru dan Dosen","type":"patent"},"uris":["http://www.mendeley.com/documents/?uuid=aa83805e-8bdd-43a7-8a68-7b30fbebdc02"]}],"mendeley":{"formattedCitation":"(Pemerintah Republik Indonesia, 2005)","plainTextFormattedCitation":"(Pemerintah Republik Indonesia, 2005)","previouslyFormattedCitation":"(Pemerintah Republik Indonesia, 2005)"},"properties":{"noteIndex":0},"schema":"https://github.com/citation-style-language/schema/raw/master/csl-citation.json"}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421742" w:rsidRPr="004A787E">
        <w:rPr>
          <w:rFonts w:ascii="Calisto MT" w:hAnsi="Calisto MT" w:cs="Times New Roman"/>
          <w:noProof/>
          <w:sz w:val="20"/>
          <w:szCs w:val="20"/>
          <w:lang w:val="id-ID"/>
        </w:rPr>
        <w:t>(Pemerintah Republik Indonesia, 2005)</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7E6330" w:rsidRPr="004A787E" w:rsidRDefault="007E6330" w:rsidP="007E6330">
      <w:pPr>
        <w:pStyle w:val="ListParagraph"/>
        <w:numPr>
          <w:ilvl w:val="0"/>
          <w:numId w:val="7"/>
        </w:numPr>
        <w:spacing w:after="120" w:line="240" w:lineRule="auto"/>
        <w:ind w:left="567"/>
        <w:jc w:val="both"/>
        <w:rPr>
          <w:rFonts w:ascii="Calisto MT" w:hAnsi="Calisto MT" w:cs="Times New Roman"/>
          <w:b/>
          <w:sz w:val="20"/>
          <w:szCs w:val="20"/>
        </w:rPr>
      </w:pPr>
      <w:r w:rsidRPr="004A787E">
        <w:rPr>
          <w:rFonts w:ascii="Calisto MT" w:hAnsi="Calisto MT" w:cs="Times New Roman"/>
          <w:b/>
          <w:sz w:val="20"/>
          <w:szCs w:val="20"/>
        </w:rPr>
        <w:t xml:space="preserve">Komponen kebijakan </w:t>
      </w:r>
    </w:p>
    <w:p w:rsidR="006A5C89" w:rsidRPr="004A787E" w:rsidRDefault="007E6330" w:rsidP="00112F93">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Kebijakan yang diterapkan oleh pemerintah memiliki beberapa komponen yang dapat di rumuskan menajdi sebagaimana beriktu ini ; (a). </w:t>
      </w:r>
      <w:r w:rsidRPr="004A787E">
        <w:rPr>
          <w:rFonts w:ascii="Calisto MT" w:hAnsi="Calisto MT" w:cs="Times New Roman"/>
          <w:i/>
          <w:sz w:val="20"/>
          <w:szCs w:val="20"/>
          <w:lang w:val="id-ID"/>
        </w:rPr>
        <w:t>perumusan masalah</w:t>
      </w:r>
      <w:r w:rsidRPr="004A787E">
        <w:rPr>
          <w:rFonts w:ascii="Calisto MT" w:hAnsi="Calisto MT" w:cs="Times New Roman"/>
          <w:sz w:val="20"/>
          <w:szCs w:val="20"/>
          <w:lang w:val="id-ID"/>
        </w:rPr>
        <w:t xml:space="preserve">; perumusan masalah dapat membantu menemukan asumsi-asumsi yang tersembunyi, media, memetakan tujuan-tujuan yang memungkinkan, memadukan pandangan-pandangan yang bertentangan, dan merancang kebijakan-kebijakan yang baru. (b). </w:t>
      </w:r>
      <w:r w:rsidRPr="004A787E">
        <w:rPr>
          <w:rFonts w:ascii="Calisto MT" w:hAnsi="Calisto MT" w:cs="Times New Roman"/>
          <w:i/>
          <w:sz w:val="20"/>
          <w:szCs w:val="20"/>
          <w:lang w:val="id-ID"/>
        </w:rPr>
        <w:t>peramalan</w:t>
      </w:r>
      <w:r w:rsidRPr="004A787E">
        <w:rPr>
          <w:rFonts w:ascii="Calisto MT" w:hAnsi="Calisto MT" w:cs="Times New Roman"/>
          <w:sz w:val="20"/>
          <w:szCs w:val="20"/>
          <w:lang w:val="id-ID"/>
        </w:rPr>
        <w:t xml:space="preserve">; peramalan dapat menyediakan pengetahuan yang relevan dengan kebijakan tentang masalah yang akan terjadi dimasa mendatang: (1) Proyeksi adalah ramalan yang didasarkan pada ekstrapolasi atas kecenderungan masa lalu maupun masa kini ke masa depan, (2) Sebuah prediksi adalah ramalan yang didasarkan pada asumsi teoritik yang tegas. (3) Suatu perkiraan adalah ramalan yang didasarkan pada penilaian yang informative atau penilaian pakar tentang situasi masyarakat dimasa depan. (c). </w:t>
      </w:r>
      <w:r w:rsidRPr="004A787E">
        <w:rPr>
          <w:rFonts w:ascii="Calisto MT" w:hAnsi="Calisto MT" w:cs="Times New Roman"/>
          <w:i/>
          <w:sz w:val="20"/>
          <w:szCs w:val="20"/>
          <w:lang w:val="id-ID"/>
        </w:rPr>
        <w:t>rekomendasi</w:t>
      </w:r>
      <w:r w:rsidRPr="004A787E">
        <w:rPr>
          <w:rFonts w:ascii="Calisto MT" w:hAnsi="Calisto MT" w:cs="Times New Roman"/>
          <w:sz w:val="20"/>
          <w:szCs w:val="20"/>
          <w:lang w:val="id-ID"/>
        </w:rPr>
        <w:t xml:space="preserve">; </w:t>
      </w:r>
      <w:r w:rsidR="00A6129C" w:rsidRPr="004A787E">
        <w:rPr>
          <w:rFonts w:ascii="Calisto MT" w:hAnsi="Calisto MT" w:cs="Times New Roman"/>
          <w:sz w:val="20"/>
          <w:szCs w:val="20"/>
          <w:lang w:val="id-ID"/>
        </w:rPr>
        <w:t>r</w:t>
      </w:r>
      <w:r w:rsidRPr="004A787E">
        <w:rPr>
          <w:rFonts w:ascii="Calisto MT" w:hAnsi="Calisto MT" w:cs="Times New Roman"/>
          <w:sz w:val="20"/>
          <w:szCs w:val="20"/>
          <w:lang w:val="id-ID"/>
        </w:rPr>
        <w:t xml:space="preserve">ekomendasi kebijakan adalah cara yang dilaksanakan agar sebuah kebijakan apat mencapai sasarannya. Dalam rekomendasi kebijakan maka yang perlu diperhatikan adalah bagaimana prakondisi untuk keberhasilan pelaksanaan kebijakan. (d) </w:t>
      </w:r>
      <w:r w:rsidRPr="004A787E">
        <w:rPr>
          <w:rFonts w:ascii="Calisto MT" w:hAnsi="Calisto MT" w:cs="Times New Roman"/>
          <w:i/>
          <w:sz w:val="20"/>
          <w:szCs w:val="20"/>
          <w:lang w:val="id-ID"/>
        </w:rPr>
        <w:t>Pemantauan</w:t>
      </w:r>
      <w:r w:rsidRPr="004A787E">
        <w:rPr>
          <w:rFonts w:ascii="Calisto MT" w:hAnsi="Calisto MT" w:cs="Times New Roman"/>
          <w:sz w:val="20"/>
          <w:szCs w:val="20"/>
          <w:lang w:val="id-ID"/>
        </w:rPr>
        <w:t xml:space="preserve"> ; </w:t>
      </w:r>
      <w:r w:rsidR="00A6129C" w:rsidRPr="004A787E">
        <w:rPr>
          <w:rFonts w:ascii="Calisto MT" w:hAnsi="Calisto MT" w:cs="Times New Roman"/>
          <w:sz w:val="20"/>
          <w:szCs w:val="20"/>
          <w:lang w:val="id-ID"/>
        </w:rPr>
        <w:t>p</w:t>
      </w:r>
      <w:r w:rsidRPr="004A787E">
        <w:rPr>
          <w:rFonts w:ascii="Calisto MT" w:hAnsi="Calisto MT" w:cs="Times New Roman"/>
          <w:sz w:val="20"/>
          <w:szCs w:val="20"/>
          <w:lang w:val="id-ID"/>
        </w:rPr>
        <w:t>emantauan merupakan prosedur analisis kebijakan yang digunakan untuk memberikan informasi tentang sebab dan akibat dari kebijakan publik.</w:t>
      </w:r>
      <w:r w:rsidR="00A6129C" w:rsidRPr="004A787E">
        <w:rPr>
          <w:rFonts w:ascii="Calisto MT" w:hAnsi="Calisto MT" w:cs="Times New Roman"/>
          <w:sz w:val="20"/>
          <w:szCs w:val="20"/>
          <w:lang w:val="id-ID"/>
        </w:rPr>
        <w:t xml:space="preserve"> (</w:t>
      </w:r>
      <w:r w:rsidRPr="004A787E">
        <w:rPr>
          <w:rFonts w:ascii="Calisto MT" w:hAnsi="Calisto MT" w:cs="Times New Roman"/>
          <w:sz w:val="20"/>
          <w:szCs w:val="20"/>
          <w:lang w:val="id-ID"/>
        </w:rPr>
        <w:t>e)</w:t>
      </w:r>
      <w:r w:rsidR="00A6129C" w:rsidRPr="004A787E">
        <w:rPr>
          <w:rFonts w:ascii="Calisto MT" w:hAnsi="Calisto MT" w:cs="Times New Roman"/>
          <w:sz w:val="20"/>
          <w:szCs w:val="20"/>
          <w:lang w:val="id-ID"/>
        </w:rPr>
        <w:t xml:space="preserve">. </w:t>
      </w:r>
      <w:r w:rsidR="00A6129C" w:rsidRPr="004A787E">
        <w:rPr>
          <w:rFonts w:ascii="Calisto MT" w:hAnsi="Calisto MT" w:cs="Times New Roman"/>
          <w:i/>
          <w:sz w:val="20"/>
          <w:szCs w:val="20"/>
          <w:lang w:val="id-ID"/>
        </w:rPr>
        <w:t>evaluasi</w:t>
      </w:r>
      <w:r w:rsidRPr="004A787E">
        <w:rPr>
          <w:rFonts w:ascii="Calisto MT" w:hAnsi="Calisto MT" w:cs="Times New Roman"/>
          <w:sz w:val="20"/>
          <w:szCs w:val="20"/>
          <w:lang w:val="id-ID"/>
        </w:rPr>
        <w:t xml:space="preserve">; </w:t>
      </w:r>
      <w:r w:rsidR="00A6129C" w:rsidRPr="004A787E">
        <w:rPr>
          <w:rFonts w:ascii="Calisto MT" w:hAnsi="Calisto MT" w:cs="Times New Roman"/>
          <w:sz w:val="20"/>
          <w:szCs w:val="20"/>
          <w:lang w:val="id-ID"/>
        </w:rPr>
        <w:t>e</w:t>
      </w:r>
      <w:r w:rsidRPr="004A787E">
        <w:rPr>
          <w:rFonts w:ascii="Calisto MT" w:hAnsi="Calisto MT" w:cs="Times New Roman"/>
          <w:sz w:val="20"/>
          <w:szCs w:val="20"/>
          <w:lang w:val="id-ID"/>
        </w:rPr>
        <w:t>valuasi membuahkan pengetahuan yang relevan dengan kebijakan tentang ketidaksesuaian antara kinerja kebijakan yang diharapkan dengan yang dihasilkan.</w:t>
      </w:r>
    </w:p>
    <w:p w:rsidR="00456AC6" w:rsidRPr="004A787E" w:rsidRDefault="00456AC6" w:rsidP="00456AC6">
      <w:pPr>
        <w:pStyle w:val="ListParagraph"/>
        <w:numPr>
          <w:ilvl w:val="0"/>
          <w:numId w:val="7"/>
        </w:numPr>
        <w:spacing w:after="120" w:line="240" w:lineRule="auto"/>
        <w:ind w:left="567"/>
        <w:jc w:val="both"/>
        <w:rPr>
          <w:rFonts w:ascii="Calisto MT" w:hAnsi="Calisto MT" w:cs="Times New Roman"/>
          <w:sz w:val="20"/>
          <w:szCs w:val="20"/>
        </w:rPr>
      </w:pPr>
      <w:r w:rsidRPr="004A787E">
        <w:rPr>
          <w:rFonts w:ascii="Calisto MT" w:hAnsi="Calisto MT" w:cs="Times New Roman"/>
          <w:b/>
          <w:sz w:val="20"/>
          <w:szCs w:val="20"/>
        </w:rPr>
        <w:t>Mutu Pendidikan</w:t>
      </w:r>
    </w:p>
    <w:p w:rsidR="00456AC6" w:rsidRPr="004A787E" w:rsidRDefault="00456AC6" w:rsidP="00456AC6">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Mutu adalah pemenuhan terhadap kebutuhan stakeholde, bersistem pencegahan, mempunyai standar tanpa cacat dan mempunyai ukuran harga ketidakpuasan. Mutu dalam bidang pendidikan meliputi mutu input, output dan outcomes. Input pendidikan dinyatakan bermutu jika siap berproses, proses pendidikan bermutu apabila mampu menciptakan suasana yang pendidikan aktif, inovatif, kreatif, efektif dan menyenangkan. Output pendidikan dikatakan bermutu jika hasil belajar akademik maupun non akademik siswa tinggi. Outcome dinyatakan bermutu apabila lulusan terserap di dunia kerja, gaji wajar, semua pihak mengakui kehebatan lulusan dan merasa puas</w:t>
      </w:r>
      <w:r w:rsidR="00E20FF9"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90457E" w:rsidRPr="004A787E">
        <w:rPr>
          <w:rFonts w:ascii="Calisto MT" w:hAnsi="Calisto MT" w:cs="Times New Roman"/>
          <w:sz w:val="20"/>
          <w:szCs w:val="20"/>
          <w:lang w:val="id-ID"/>
        </w:rPr>
        <w:instrText>ADDIN CSL_CITATION {"citationItems":[{"id":"ITEM-1","itemData":{"DOI":"10.5539/ies.v6n4p225","ISSN":"19139020","abstract":"The dynamic changes in today's world have made countries of the world masters of their own destinies. In this light, it has become noted today that 'the affluence or penury of nations depends largely onthe quality of higher education'. This is informed by the fact that higher education systems of a nation is the 'machinery of manpower creation' of the nation and as a result nations have to embrace quality on a continuous basis to be able to be in touch with the realities oftoday's change in technological, sociological and economical dimensions. Quality higher education system will produce quality skills and quality human capacity. Therefore, in adjustment to needs for development countries such as Nigeria should embrace and implement ContinuousQuality Improvement (CQI), Total Quality Management (TQM) in the universities and Higher Education administration for the purpose of all-round Human Resource Development. TQM and CQI implementation in theuniversity system will go a long way in expanding the skills and capacity of the academic staffs and consequently that of the students. Ineffect, there will be increase in Human Capital Development across the nation and the attendant economic growth, technological growth, innovation and general Human Resource Development towards National Development. Thus, this article reviewed the literatures on quality administration and management in higher education in Nigeria with the aims of highlighting the implication of human resource development.","author":[{"dropping-particle":"","family":"Akinyemi","given":"Gbenga M.","non-dropping-particle":"","parse-names":false,"suffix":""},{"dropping-particle":"","family":"Abiddin","given":"Norhasni Zainal","non-dropping-particle":"","parse-names":false,"suffix":""}],"container-title":"International Education Studies","id":"ITEM-1","issue":"4","issued":{"date-parts":[["2013"]]},"page":"225-235","title":"Quality administration and management in higher education in nigeria: Implications for human resource development","type":"article-journal","volume":"6"},"uris":["http://www.mendeley.com/documents/?uuid=bc7ddf4d-93ea-475b-ae62-b75349e9ab7d"]},{"id":"ITEM-2","itemData":{"DOI":"10.1080/21568235.2018.1475248","ISSN":"21568243","abstract":"Evidence-based policy has become a norm in the current policy-making rhetoric, affecting also higher education quality assurance. This article agrees with critics that rigorous ex-post impact studies are highly challenging in the field of quality assurance. Nevertheless, there are alternative ways how evidence can effectively guide quality assurance policies and how evidence-based mentality can be encouraged by government policies. A more realistic view on how evidence informs policies (indirectly and via stakeholders’ arguments) and how professionals incorporate evidence in their work (selectively and next to other information sources) broadens the scope for useful evidence for higher education quality assurance.","author":[{"dropping-particle":"","family":"Beerkens","given":"Maarja","non-dropping-particle":"","parse-names":false,"suffix":""}],"container-title":"European Journal of Higher Education","id":"ITEM-2","issue":"3","issued":{"date-parts":[["2018"]]},"page":"272-287","publisher":"Taylor &amp; Francis","title":"Evidence-based policy and higher education quality assurance: progress, pitfalls and promise","type":"article-journal","volume":"8"},"uris":["http://www.mendeley.com/documents/?uuid=40690d28-4185-4c6b-8ac2-bd6a6d67c265"]}],"mendeley":{"formattedCitation":"(Akinyemi &amp; Abiddin, 2013; Beerkens, 2018)","plainTextFormattedCitation":"(Akinyemi &amp; Abiddin, 2013; Beerkens, 2018)","previouslyFormattedCitation":"(Akinyemi &amp; Abiddin, 2013; Beerkens, 2018)"},"properties":{"noteIndex":0},"schema":"https://github.com/citation-style-language/schema/raw/master/csl-citation.json"}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E20FF9" w:rsidRPr="004A787E">
        <w:rPr>
          <w:rFonts w:ascii="Calisto MT" w:hAnsi="Calisto MT" w:cs="Times New Roman"/>
          <w:noProof/>
          <w:sz w:val="20"/>
          <w:szCs w:val="20"/>
          <w:lang w:val="id-ID"/>
        </w:rPr>
        <w:t>(Akinyemi &amp; Abiddin, 2013; Beerkens, 2018)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456AC6" w:rsidRPr="004A787E" w:rsidRDefault="0090457E" w:rsidP="00456AC6">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Menurut </w:t>
      </w:r>
      <w:r w:rsidR="00A54A0E" w:rsidRPr="004A787E">
        <w:rPr>
          <w:rFonts w:ascii="Calisto MT" w:hAnsi="Calisto MT" w:cs="Times New Roman"/>
          <w:sz w:val="20"/>
          <w:szCs w:val="20"/>
          <w:lang w:val="id-ID"/>
        </w:rPr>
        <w:fldChar w:fldCharType="begin" w:fldLock="1"/>
      </w:r>
      <w:r w:rsidRPr="004A787E">
        <w:rPr>
          <w:rFonts w:ascii="Calisto MT" w:hAnsi="Calisto MT" w:cs="Times New Roman"/>
          <w:sz w:val="20"/>
          <w:szCs w:val="20"/>
          <w:lang w:val="id-ID"/>
        </w:rPr>
        <w:instrText>ADDIN CSL_CITATION {"citationItems":[{"id":"ITEM-1","itemData":{"DOI":"10.1016/j.ssresearch.2014.09.004","ISSN":"0049089X","abstract":"This contribution assesses the performance of national education systems along two important dimensions: The degree to which they help individuals develop capabilities necessary for their successful social integration (educational quality) and the degree to which they confer equal opportunities for social advancement (educational equality). It advances a new conceptualization to measure quality and equality in education and then uses it to study the relationship between institutional differentiation and these outcomes. It relies on data on final educational credentials and literacy among adults that circumvent some of the under-appreciated conceptual challenges entailed in the widespread analysis of international student assessment data.The analyses reveal a positive relationship between educational quality and equality and show that education systems with a lower degree of institutional differentiation not only provide more educational equality but are also marked by higher levels of educational quality. While the latter association is partly driven by other institutional and macro-structural factors, I demonstrate that the higher levels of educational equality in less differentiated education systems do not entail an often-assumed trade-off for lower quality.","author":[{"dropping-particle":"","family":"Pfeffer","given":"Fabian T.","non-dropping-particle":"","parse-names":false,"suffix":""}],"container-title":"Social Science Research","id":"ITEM-1","issue":"1","issued":{"date-parts":[["2015"]]},"page":"350-368","title":"Equality and Quality in Education a Comparative Study of 19 Countries","type":"article-journal","volume":"51"},"uris":["http://www.mendeley.com/documents/?uuid=2ab260fb-7846-4a74-8212-afa08bc969d2"]}],"mendeley":{"formattedCitation":"(Pfeffer, 2015)","plainTextFormattedCitation":"(Pfeffer, 2015)","previouslyFormattedCitation":"(Pfeffer, 2015)"},"properties":{"noteIndex":0},"schema":"https://github.com/citation-style-language/schema/raw/master/csl-citation.json"}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Pr="004A787E">
        <w:rPr>
          <w:rFonts w:ascii="Calisto MT" w:hAnsi="Calisto MT" w:cs="Times New Roman"/>
          <w:noProof/>
          <w:sz w:val="20"/>
          <w:szCs w:val="20"/>
          <w:lang w:val="id-ID"/>
        </w:rPr>
        <w:t>(Pfeffer, 2015)</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ada b</w:t>
      </w:r>
      <w:r w:rsidR="00456AC6" w:rsidRPr="004A787E">
        <w:rPr>
          <w:rFonts w:ascii="Calisto MT" w:hAnsi="Calisto MT" w:cs="Times New Roman"/>
          <w:sz w:val="20"/>
          <w:szCs w:val="20"/>
          <w:lang w:val="id-ID"/>
        </w:rPr>
        <w:t>eberapa kebingungan terhadap pemaknaan mutu bisa muncul karena mutu dapat digunakan sebagai konsep yang secara bersama-sama absolute dan relative. Mutu secara mutlak atau absolut memiliki ukuran nilai tertinggi, bersifat unik dan sangat berkaitan dengan ungkapan kebaikan (goodness), keindahan (beauty), kebenaran (truth) dan idealitas. Biasanya mutu dalam ukuran absolut sudah diteta</w:t>
      </w:r>
      <w:r w:rsidRPr="004A787E">
        <w:rPr>
          <w:rFonts w:ascii="Calisto MT" w:hAnsi="Calisto MT" w:cs="Times New Roman"/>
          <w:sz w:val="20"/>
          <w:szCs w:val="20"/>
          <w:lang w:val="id-ID"/>
        </w:rPr>
        <w:t>pkan produsen secara subjektif.</w:t>
      </w:r>
    </w:p>
    <w:p w:rsidR="00456AC6" w:rsidRPr="004A787E" w:rsidRDefault="00456AC6" w:rsidP="00456AC6">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 Aplikasi mutu yaitu: pertama redefinisi tugas untuk memudahkan kerja bagi semua unsur pendidikan, maka diperlukan pembagian tugas (job description) yang jelas. Sekaligus sebagai upaya menghindari dari </w:t>
      </w:r>
      <w:r w:rsidRPr="004A787E">
        <w:rPr>
          <w:rFonts w:ascii="Calisto MT" w:hAnsi="Calisto MT" w:cs="Times New Roman"/>
          <w:sz w:val="20"/>
          <w:szCs w:val="20"/>
          <w:lang w:val="id-ID"/>
        </w:rPr>
        <w:lastRenderedPageBreak/>
        <w:t>overlapping diantara masing-masing unsur tersebut.Kedua, prefisionalisme pimpinan lembaga pendidikan yang paling bertanggung jawab dalam tumbuh kembangnya prakarsa, partisipasi, inovasi dan kreatifitas dalam pengembangan kelembagaan. Ketiga berorientasi pada proses dan produk untuk meningkatkan hasil belajar salah satu hal penting adalah memperhatikan proses belajar mengajar. Keempat, berorientasi pada perubahan mental.Setiap aktifitas pendidikan, sesuatu yang harus menjadi perhatian utama adalah hasil yang ingin dicapai yaitu tujuan dan target pendidikan dan akhlakul karimah sebagai porsi paling penting dalam pendidikan Islam</w:t>
      </w:r>
      <w:r w:rsidR="0090457E"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551BB5" w:rsidRPr="004A787E">
        <w:rPr>
          <w:rFonts w:ascii="Calisto MT" w:hAnsi="Calisto MT" w:cs="Times New Roman"/>
          <w:sz w:val="20"/>
          <w:szCs w:val="20"/>
          <w:lang w:val="id-ID"/>
        </w:rPr>
        <w:instrText>ADDIN CSL_CITATION {"citationItems":[{"id":"ITEM-1","itemData":{"ISBN":"9789053569740","author":[{"dropping-particle":"","family":"Noor","given":"Farish A","non-dropping-particle":"","parse-names":false,"suffix":""},{"dropping-particle":"","family":"Sikand","given":"Yoginder","non-dropping-particle":"","parse-names":false,"suffix":""}],"edition":"1st","editor":[{"dropping-particle":"van","family":"Bruinessen","given":"Martin","non-dropping-particle":"","parse-names":false,"suffix":""}],"id":"ITEM-1","issued":{"date-parts":[["2008"]]},"number-of-pages":"304","publisher":"Amsterdam University Press","publisher-place":"Amsterdam","title":"The Madrasa in Asia Political Activism and Transnational Linkages","type":"book"},"uris":["http://www.mendeley.com/documents/?uuid=4a2b3460-3d2b-4eca-8570-34e55b656fdb"]}],"mendeley":{"formattedCitation":"(Noor &amp; Sikand, 2008)","plainTextFormattedCitation":"(Noor &amp; Sikand, 2008)","previouslyFormattedCitation":"(Noor &amp; Sikand, 2008)"},"properties":{"noteIndex":0},"schema":"https://github.com/citation-style-language/schema/raw/master/csl-citation.json"}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90457E" w:rsidRPr="004A787E">
        <w:rPr>
          <w:rFonts w:ascii="Calisto MT" w:hAnsi="Calisto MT" w:cs="Times New Roman"/>
          <w:noProof/>
          <w:sz w:val="20"/>
          <w:szCs w:val="20"/>
          <w:lang w:val="id-ID"/>
        </w:rPr>
        <w:t>(Noor &amp; Sikand, 2008)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456AC6" w:rsidRPr="004A787E" w:rsidRDefault="00456AC6" w:rsidP="00456AC6">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Total Quality Management dalam pendidikan adalah filosofi perbaikan terus menerus dimana lembaga pendidikan menyediakan seperangkat sarana atau alat untuk memenuhi bahkan melampaui kebutuhan, keinginan dan harapan steakholder saat ini dan dimasa mendatang</w:t>
      </w:r>
      <w:r w:rsidR="00551BB5"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551BB5" w:rsidRPr="004A787E">
        <w:rPr>
          <w:rFonts w:ascii="Calisto MT" w:hAnsi="Calisto MT" w:cs="Times New Roman"/>
          <w:sz w:val="20"/>
          <w:szCs w:val="20"/>
          <w:lang w:val="id-ID"/>
        </w:rPr>
        <w:instrText>ADDIN CSL_CITATION {"citationItems":[{"id":"ITEM-1","itemData":{"DOI":"10.5430/ijhe.v8n3p36","ISSN":"19276052","abstract":"From last two decades, the Higher Education institutions of the developing countries have also realized the importance of better quality services and leadership behavior. Previous studies investigated that better quality services and leadership behavior are fundamental tools for the enhancement of satisfaction level of the university lecturers.  Like other business organizations, the education sector also required to adopt the new approaches and techniques for effective leadership.  Pakistan is also trying to improve as an education hub amongst all the countries in this region and focusing to render the quality of services according to the perception and expectations of the staff. The objective of this paper is to determine the intervening role of service quality management on the relationship between leadership behavior and job satisfaction. This research study based on quantitative in its nature. The lecturers of public universities in Punjab, Pakistan were a population of the study. Total 396 public university lecturers were selected as sample for the delimitation of the population from public universities and stratified random sampling technique was adopted for collection data. 15% proportionate was adopted to select the sample of the study. A survey method was used to collect the data from the respondents by questionnaire. Data was entered in sheets for analysis using smart PLS-SEM 3 (Partial Least Square). The findings of the study show that leader’s behavior has significance effect on job satisfaction whereas, service quality management has significance-mediating role on the relationship between leadership behavior and job satisfaction.","author":[{"dropping-particle":"","family":"Jabbar","given":"Muhammad Naveed","non-dropping-particle":"","parse-names":false,"suffix":""},{"dropping-particle":"","family":"Hussin","given":"Fauzi","non-dropping-particle":"","parse-names":false,"suffix":""}],"container-title":"International Journal of Higher Education","id":"ITEM-1","issue":"3","issued":{"date-parts":[["2019"]]},"page":"36-46","title":"Quality management as a strategic tool to enhance the relationship between leaders’ behavior and lecturers’ job satisfaction","type":"article-journal","volume":"8"},"uris":["http://www.mendeley.com/documents/?uuid=ed3ab7cd-76ae-41bf-bcd5-14f563135c0a"]}],"mendeley":{"formattedCitation":"(Jabbar &amp; Hussin, 2019)","plainTextFormattedCitation":"(Jabbar &amp; Hussin, 2019)","previouslyFormattedCitation":"(Jabbar &amp; Hussin, 2019)"},"properties":{"noteIndex":0},"schema":"https://github.com/citation-style-language/schema/raw/master/csl-citation.json"}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551BB5" w:rsidRPr="004A787E">
        <w:rPr>
          <w:rFonts w:ascii="Calisto MT" w:hAnsi="Calisto MT" w:cs="Times New Roman"/>
          <w:noProof/>
          <w:sz w:val="20"/>
          <w:szCs w:val="20"/>
          <w:lang w:val="id-ID"/>
        </w:rPr>
        <w:t>(Jabbar &amp; Hussin, 2019)</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 xml:space="preserve">. </w:t>
      </w:r>
    </w:p>
    <w:p w:rsidR="00112F93" w:rsidRPr="004A787E" w:rsidRDefault="00456AC6" w:rsidP="005349FE">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Dalam dunia pendidikan madrasah yang bermutu adalah madrasah yang menetapkan keberhasilan pada proses, out put, dan out come. Jika mutu pendidikan ingin dicapai maka siswa, guru, staf dan masyarakat harus bekerjasama untuk mewujudkan tujuan</w:t>
      </w:r>
      <w:r w:rsidR="00551BB5" w:rsidRPr="004A787E">
        <w:rPr>
          <w:rFonts w:ascii="Calisto MT" w:hAnsi="Calisto MT" w:cs="Times New Roman"/>
          <w:sz w:val="20"/>
          <w:szCs w:val="20"/>
          <w:lang w:val="id-ID"/>
        </w:rPr>
        <w:t xml:space="preserve"> </w:t>
      </w:r>
      <w:r w:rsidR="00A54A0E" w:rsidRPr="004A787E">
        <w:rPr>
          <w:rFonts w:ascii="Calisto MT" w:hAnsi="Calisto MT" w:cs="Times New Roman"/>
          <w:sz w:val="20"/>
          <w:szCs w:val="20"/>
          <w:lang w:val="id-ID"/>
        </w:rPr>
        <w:fldChar w:fldCharType="begin" w:fldLock="1"/>
      </w:r>
      <w:r w:rsidR="00BA7604" w:rsidRPr="004A787E">
        <w:rPr>
          <w:rFonts w:ascii="Calisto MT" w:hAnsi="Calisto MT" w:cs="Times New Roman"/>
          <w:sz w:val="20"/>
          <w:szCs w:val="20"/>
          <w:lang w:val="id-ID"/>
        </w:rPr>
        <w:instrText>ADDIN CSL_CITATION {"citationItems":[{"id":"ITEM-1","itemData":{"ISBN":"9789053569740","author":[{"dropping-particle":"","family":"Noor","given":"Farish A","non-dropping-particle":"","parse-names":false,"suffix":""},{"dropping-particle":"","family":"Sikand","given":"Yoginder","non-dropping-particle":"","parse-names":false,"suffix":""}],"edition":"1st","editor":[{"dropping-particle":"van","family":"Bruinessen","given":"Martin","non-dropping-particle":"","parse-names":false,"suffix":""}],"id":"ITEM-1","issued":{"date-parts":[["2008"]]},"number-of-pages":"304","publisher":"Amsterdam University Press","publisher-place":"Amsterdam","title":"The Madrasa in Asia Political Activism and Transnational Linkages","type":"book"},"uris":["http://www.mendeley.com/documents/?uuid=4a2b3460-3d2b-4eca-8570-34e55b656fdb"]}],"mendeley":{"formattedCitation":"(Noor &amp; Sikand, 2008)","plainTextFormattedCitation":"(Noor &amp; Sikand, 2008)","previouslyFormattedCitation":"(Noor &amp; Sikand, 2008)"},"properties":{"noteIndex":0},"schema":"https://github.com/citation-style-language/schema/raw/master/csl-citation.json"}</w:instrText>
      </w:r>
      <w:r w:rsidR="00A54A0E" w:rsidRPr="004A787E">
        <w:rPr>
          <w:rFonts w:ascii="Calisto MT" w:hAnsi="Calisto MT" w:cs="Times New Roman"/>
          <w:sz w:val="20"/>
          <w:szCs w:val="20"/>
          <w:lang w:val="id-ID"/>
        </w:rPr>
        <w:fldChar w:fldCharType="separate"/>
      </w:r>
      <w:r w:rsidR="00551BB5" w:rsidRPr="004A787E">
        <w:rPr>
          <w:rFonts w:ascii="Calisto MT" w:hAnsi="Calisto MT" w:cs="Times New Roman"/>
          <w:noProof/>
          <w:sz w:val="20"/>
          <w:szCs w:val="20"/>
          <w:lang w:val="id-ID"/>
        </w:rPr>
        <w:t>(Noor &amp; Sikand, 2008)</w:t>
      </w:r>
      <w:r w:rsidR="00A54A0E" w:rsidRPr="004A787E">
        <w:rPr>
          <w:rFonts w:ascii="Calisto MT" w:hAnsi="Calisto MT" w:cs="Times New Roman"/>
          <w:sz w:val="20"/>
          <w:szCs w:val="20"/>
          <w:lang w:val="id-ID"/>
        </w:rPr>
        <w:fldChar w:fldCharType="end"/>
      </w:r>
      <w:r w:rsidRPr="004A787E">
        <w:rPr>
          <w:rFonts w:ascii="Calisto MT" w:hAnsi="Calisto MT" w:cs="Times New Roman"/>
          <w:sz w:val="20"/>
          <w:szCs w:val="20"/>
          <w:lang w:val="id-ID"/>
        </w:rPr>
        <w:t>.</w:t>
      </w:r>
    </w:p>
    <w:p w:rsidR="008B4E62" w:rsidRPr="004A787E" w:rsidRDefault="008B4E62" w:rsidP="005349FE">
      <w:pPr>
        <w:spacing w:after="120" w:line="240" w:lineRule="auto"/>
        <w:ind w:firstLine="284"/>
        <w:jc w:val="both"/>
        <w:rPr>
          <w:rFonts w:ascii="Calisto MT" w:hAnsi="Calisto MT" w:cs="Times New Roman"/>
          <w:sz w:val="20"/>
          <w:szCs w:val="20"/>
          <w:lang w:val="id-ID"/>
        </w:rPr>
      </w:pPr>
      <w:r w:rsidRPr="004A787E">
        <w:rPr>
          <w:rFonts w:ascii="Calisto MT" w:hAnsi="Calisto MT" w:cs="Times New Roman"/>
          <w:sz w:val="20"/>
          <w:szCs w:val="20"/>
          <w:lang w:val="id-ID"/>
        </w:rPr>
        <w:t xml:space="preserve">Dalam meningkatkan mutu pendidikan, maka kita harus memperhatikan mengenai beberapa, Komponen-komponen: a) Siswa dan Guru b) Kurikulum c) Sarana dan prasarana pendidikan d) Pengelolaan madrasah, meliputi pengelolaan kelas, guru, siswa, sarana dan prasarana, peningkatan tata tertib dan kepemimpinan e) Pengelolaan proses pendidikan, meliputi penampilan guru, penguasaan materi, serta penggunaan strategi pendidikan f) Pengelolaan dana  g) Evaluasi  h) Kemitraan, meliputi hubungan madrasah dengan lembaga lain. </w:t>
      </w:r>
    </w:p>
    <w:p w:rsidR="006A4B0F" w:rsidRPr="004A787E" w:rsidRDefault="008B4E62" w:rsidP="006A4B0F">
      <w:pPr>
        <w:spacing w:after="0" w:line="240" w:lineRule="auto"/>
        <w:ind w:firstLine="284"/>
        <w:jc w:val="both"/>
        <w:rPr>
          <w:rStyle w:val="Strong"/>
          <w:rFonts w:ascii="Calisto MT" w:hAnsi="Calisto MT" w:cs="Times New Roman"/>
          <w:b w:val="0"/>
          <w:bCs w:val="0"/>
          <w:sz w:val="20"/>
          <w:szCs w:val="20"/>
          <w:lang w:val="id-ID"/>
        </w:rPr>
      </w:pPr>
      <w:r w:rsidRPr="004A787E">
        <w:rPr>
          <w:rFonts w:ascii="Calisto MT" w:hAnsi="Calisto MT" w:cs="Times New Roman"/>
          <w:sz w:val="20"/>
          <w:szCs w:val="20"/>
          <w:lang w:val="id-ID"/>
        </w:rPr>
        <w:t xml:space="preserve">Peningkatan mutu madrasah menurut Sudarwan Danim </w:t>
      </w:r>
      <w:r w:rsidR="00546EAB" w:rsidRPr="004A787E">
        <w:rPr>
          <w:rFonts w:ascii="Calisto MT" w:hAnsi="Calisto MT" w:cs="Times New Roman"/>
          <w:sz w:val="20"/>
          <w:szCs w:val="20"/>
          <w:lang w:val="id-ID"/>
        </w:rPr>
        <w:t xml:space="preserve">(2013) </w:t>
      </w:r>
      <w:r w:rsidRPr="004A787E">
        <w:rPr>
          <w:rFonts w:ascii="Calisto MT" w:hAnsi="Calisto MT" w:cs="Times New Roman"/>
          <w:sz w:val="20"/>
          <w:szCs w:val="20"/>
          <w:lang w:val="id-ID"/>
        </w:rPr>
        <w:t>melibatkan lima faktor: 1. Kepemimpinan Kepala madrasah yang efektif 2. Siswa, “anak sebagai pusat “sehingga kompetensi dan kemampuan siswa dapat digali 3. Pelibatan guru secara maksimal. 4. Kurikulum yang tetap tetapi dinamis, sehingga tujuan mutu dapat dicapai 5. Jaringan kerjasama tidak hanya terbatas pada lingkungan madrasah dan masyarakat tetapi dengan organisasi lain, seperti perusahaan/instansi 6. Pimpinan dan karyawan harus menjadi satu tim yang utuh (team-work) yang saling membutuhkan dan saling mengisi kekurangan yang ada sehingga target (goals) akan tercipta dengan baik.</w:t>
      </w:r>
      <w:r w:rsidR="006A4B0F" w:rsidRPr="004A787E">
        <w:rPr>
          <w:rFonts w:ascii="Calisto MT" w:hAnsi="Calisto MT" w:cs="Times New Roman"/>
          <w:sz w:val="20"/>
          <w:szCs w:val="20"/>
          <w:lang w:val="id-ID"/>
        </w:rPr>
        <w:t xml:space="preserve"> </w:t>
      </w:r>
      <w:proofErr w:type="spellStart"/>
      <w:r w:rsidR="006A4B0F" w:rsidRPr="004A787E">
        <w:rPr>
          <w:rStyle w:val="Strong"/>
          <w:rFonts w:ascii="Calisto MT" w:hAnsi="Calisto MT" w:cs="Times New Roman"/>
          <w:b w:val="0"/>
          <w:sz w:val="20"/>
          <w:szCs w:val="20"/>
        </w:rPr>
        <w:t>Untuk</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peningkatan</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aktivitas</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dan</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kreatifitas</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peserta</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didik</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peningkatan</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disiplin</w:t>
      </w:r>
      <w:proofErr w:type="spellEnd"/>
      <w:r w:rsidR="006A4B0F" w:rsidRPr="004A787E">
        <w:rPr>
          <w:rStyle w:val="Strong"/>
          <w:rFonts w:ascii="Calisto MT" w:hAnsi="Calisto MT" w:cs="Times New Roman"/>
          <w:b w:val="0"/>
          <w:sz w:val="20"/>
          <w:szCs w:val="20"/>
        </w:rPr>
        <w:t xml:space="preserve"> </w:t>
      </w:r>
      <w:proofErr w:type="spellStart"/>
      <w:r w:rsidR="006A4B0F" w:rsidRPr="004A787E">
        <w:rPr>
          <w:rStyle w:val="Strong"/>
          <w:rFonts w:ascii="Calisto MT" w:hAnsi="Calisto MT" w:cs="Times New Roman"/>
          <w:b w:val="0"/>
          <w:sz w:val="20"/>
          <w:szCs w:val="20"/>
        </w:rPr>
        <w:t>belajar</w:t>
      </w:r>
      <w:proofErr w:type="spellEnd"/>
      <w:r w:rsidR="006A4B0F" w:rsidRPr="004A787E">
        <w:rPr>
          <w:rStyle w:val="Strong"/>
          <w:rFonts w:ascii="Calisto MT" w:hAnsi="Calisto MT" w:cs="Times New Roman"/>
          <w:b w:val="0"/>
          <w:sz w:val="20"/>
          <w:szCs w:val="20"/>
          <w:lang w:val="id-ID"/>
        </w:rPr>
        <w:t xml:space="preserve">, kepala sekolah harus menerapkan beberapa langkah berikut ini </w:t>
      </w:r>
      <w:r w:rsidR="006A4B0F" w:rsidRPr="004A787E">
        <w:rPr>
          <w:rStyle w:val="Strong"/>
          <w:rFonts w:ascii="Calisto MT" w:hAnsi="Calisto MT" w:cs="Times New Roman"/>
          <w:b w:val="0"/>
          <w:sz w:val="20"/>
          <w:szCs w:val="20"/>
        </w:rPr>
        <w:t xml:space="preserve">: </w:t>
      </w:r>
    </w:p>
    <w:p w:rsidR="006A4B0F" w:rsidRPr="004A787E" w:rsidRDefault="006A4B0F" w:rsidP="006A4B0F">
      <w:pPr>
        <w:pStyle w:val="ListParagraph"/>
        <w:widowControl w:val="0"/>
        <w:numPr>
          <w:ilvl w:val="0"/>
          <w:numId w:val="10"/>
        </w:numPr>
        <w:spacing w:after="0" w:line="240" w:lineRule="auto"/>
        <w:ind w:left="714" w:hanging="357"/>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 xml:space="preserve">Peningkatan aktivitas dan kreatifitas peserta didik </w:t>
      </w:r>
    </w:p>
    <w:p w:rsidR="006A4B0F" w:rsidRPr="004A787E" w:rsidRDefault="006A4B0F" w:rsidP="006A4B0F">
      <w:pPr>
        <w:pStyle w:val="ListParagraph"/>
        <w:spacing w:after="0" w:line="240" w:lineRule="auto"/>
        <w:ind w:left="0" w:firstLine="357"/>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Proses pendidikan pada hakekatnya untuk mengembangkan aktifitas dan kreatifitas peserta didik melalui berbagai interaksi peserta didik.  </w:t>
      </w:r>
    </w:p>
    <w:p w:rsidR="006A4B0F" w:rsidRPr="004A787E" w:rsidRDefault="006A4B0F" w:rsidP="006A4B0F">
      <w:pPr>
        <w:pStyle w:val="ListParagraph"/>
        <w:widowControl w:val="0"/>
        <w:numPr>
          <w:ilvl w:val="0"/>
          <w:numId w:val="10"/>
        </w:numPr>
        <w:spacing w:after="0" w:line="240" w:lineRule="auto"/>
        <w:ind w:left="714" w:hanging="357"/>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 xml:space="preserve">Peningkatan disiplin belajar </w:t>
      </w:r>
    </w:p>
    <w:p w:rsidR="006A4B0F" w:rsidRPr="004A787E" w:rsidRDefault="006A4B0F" w:rsidP="006A4B0F">
      <w:pPr>
        <w:spacing w:after="0" w:line="240" w:lineRule="auto"/>
        <w:ind w:firstLine="357"/>
        <w:jc w:val="both"/>
        <w:rPr>
          <w:rStyle w:val="Strong"/>
          <w:rFonts w:ascii="Calisto MT" w:hAnsi="Calisto MT" w:cs="Times New Roman"/>
          <w:b w:val="0"/>
          <w:bCs w:val="0"/>
          <w:sz w:val="20"/>
          <w:szCs w:val="20"/>
        </w:rPr>
      </w:pPr>
      <w:proofErr w:type="spellStart"/>
      <w:r w:rsidRPr="004A787E">
        <w:rPr>
          <w:rStyle w:val="Strong"/>
          <w:rFonts w:ascii="Calisto MT" w:hAnsi="Calisto MT" w:cs="Times New Roman"/>
          <w:b w:val="0"/>
          <w:sz w:val="20"/>
          <w:szCs w:val="20"/>
        </w:rPr>
        <w:t>Disiplin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madrasah</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dapat</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diartikan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sebagai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keadaan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tertib</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dimana</w:t>
      </w:r>
      <w:proofErr w:type="spellEnd"/>
      <w:r w:rsidRPr="004A787E">
        <w:rPr>
          <w:rStyle w:val="Strong"/>
          <w:rFonts w:ascii="Calisto MT" w:hAnsi="Calisto MT" w:cs="Times New Roman"/>
          <w:b w:val="0"/>
          <w:sz w:val="20"/>
          <w:szCs w:val="20"/>
        </w:rPr>
        <w:t xml:space="preserve"> guru, </w:t>
      </w:r>
      <w:proofErr w:type="spellStart"/>
      <w:r w:rsidRPr="004A787E">
        <w:rPr>
          <w:rStyle w:val="Strong"/>
          <w:rFonts w:ascii="Calisto MT" w:hAnsi="Calisto MT" w:cs="Times New Roman"/>
          <w:b w:val="0"/>
          <w:sz w:val="20"/>
          <w:szCs w:val="20"/>
        </w:rPr>
        <w:t>staf</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madrasah</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peserta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didik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bergabung</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dalam</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madrasah</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tunduk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kepada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peraturan</w:t>
      </w:r>
      <w:proofErr w:type="spellEnd"/>
      <w:r w:rsidRPr="004A787E">
        <w:rPr>
          <w:rStyle w:val="Strong"/>
          <w:rFonts w:ascii="Calisto MT" w:hAnsi="Calisto MT" w:cs="Times New Roman"/>
          <w:b w:val="0"/>
          <w:sz w:val="20"/>
          <w:szCs w:val="20"/>
        </w:rPr>
        <w:t xml:space="preserve"> yang </w:t>
      </w:r>
      <w:proofErr w:type="spellStart"/>
      <w:r w:rsidRPr="004A787E">
        <w:rPr>
          <w:rStyle w:val="Strong"/>
          <w:rFonts w:ascii="Calisto MT" w:hAnsi="Calisto MT" w:cs="Times New Roman"/>
          <w:b w:val="0"/>
          <w:sz w:val="20"/>
          <w:szCs w:val="20"/>
        </w:rPr>
        <w:t>telah</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ditetapkan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dengan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senang</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hati</w:t>
      </w:r>
      <w:proofErr w:type="spellEnd"/>
      <w:r w:rsidRPr="004A787E">
        <w:rPr>
          <w:rStyle w:val="Strong"/>
          <w:rFonts w:ascii="Calisto MT" w:hAnsi="Calisto MT" w:cs="Times New Roman"/>
          <w:b w:val="0"/>
          <w:sz w:val="20"/>
          <w:szCs w:val="20"/>
        </w:rPr>
        <w:t xml:space="preserve">.   </w:t>
      </w:r>
    </w:p>
    <w:p w:rsidR="006A4B0F" w:rsidRPr="004A787E" w:rsidRDefault="006A4B0F" w:rsidP="006A4B0F">
      <w:pPr>
        <w:pStyle w:val="ListParagraph"/>
        <w:widowControl w:val="0"/>
        <w:numPr>
          <w:ilvl w:val="0"/>
          <w:numId w:val="10"/>
        </w:numPr>
        <w:spacing w:after="0" w:line="240" w:lineRule="auto"/>
        <w:ind w:left="714" w:hanging="35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Peningkatan motivasi belajar </w:t>
      </w:r>
    </w:p>
    <w:p w:rsidR="00F212B7" w:rsidRPr="004A787E" w:rsidRDefault="006A4B0F" w:rsidP="005349FE">
      <w:pPr>
        <w:spacing w:after="120" w:line="240" w:lineRule="auto"/>
        <w:ind w:firstLine="357"/>
        <w:jc w:val="both"/>
        <w:rPr>
          <w:rStyle w:val="Strong"/>
          <w:rFonts w:ascii="Calisto MT" w:hAnsi="Calisto MT" w:cs="Times New Roman"/>
          <w:b w:val="0"/>
          <w:sz w:val="20"/>
          <w:szCs w:val="20"/>
          <w:lang w:val="id-ID"/>
        </w:rPr>
      </w:pPr>
      <w:r w:rsidRPr="004A787E">
        <w:rPr>
          <w:rStyle w:val="Strong"/>
          <w:rFonts w:ascii="Calisto MT" w:hAnsi="Calisto MT" w:cs="Times New Roman"/>
          <w:b w:val="0"/>
          <w:sz w:val="20"/>
          <w:szCs w:val="20"/>
          <w:lang w:val="id-ID"/>
        </w:rPr>
        <w:t>Mulyasa (2005) menyebutkan bahwa p</w:t>
      </w:r>
      <w:proofErr w:type="spellStart"/>
      <w:r w:rsidRPr="004A787E">
        <w:rPr>
          <w:rStyle w:val="Strong"/>
          <w:rFonts w:ascii="Calisto MT" w:hAnsi="Calisto MT" w:cs="Times New Roman"/>
          <w:b w:val="0"/>
          <w:sz w:val="20"/>
          <w:szCs w:val="20"/>
        </w:rPr>
        <w:t>eserta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didik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akan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belajar</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dengan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sungguh-sungguh</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apabila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memiliki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motivasi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Dalam</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kaitannya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dengan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ini</w:t>
      </w:r>
      <w:proofErr w:type="spellEnd"/>
      <w:r w:rsidRPr="004A787E">
        <w:rPr>
          <w:rStyle w:val="Strong"/>
          <w:rFonts w:ascii="Calisto MT" w:hAnsi="Calisto MT" w:cs="Times New Roman"/>
          <w:b w:val="0"/>
          <w:sz w:val="20"/>
          <w:szCs w:val="20"/>
        </w:rPr>
        <w:t xml:space="preserve"> guru </w:t>
      </w:r>
      <w:proofErr w:type="spellStart"/>
      <w:r w:rsidRPr="004A787E">
        <w:rPr>
          <w:rStyle w:val="Strong"/>
          <w:rFonts w:ascii="Calisto MT" w:hAnsi="Calisto MT" w:cs="Times New Roman"/>
          <w:b w:val="0"/>
          <w:sz w:val="20"/>
          <w:szCs w:val="20"/>
        </w:rPr>
        <w:t>dituntut</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untuk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memiliki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kemampuan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untuk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membangkitkan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motivasi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belajar</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peserta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didik</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sehingga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dapat</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mencapai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tujuan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belajar</w:t>
      </w:r>
      <w:proofErr w:type="spellEnd"/>
      <w:r w:rsidRPr="004A787E">
        <w:rPr>
          <w:rStyle w:val="Strong"/>
          <w:rFonts w:ascii="Calisto MT" w:hAnsi="Calisto MT" w:cs="Times New Roman"/>
          <w:b w:val="0"/>
          <w:sz w:val="20"/>
          <w:szCs w:val="20"/>
        </w:rPr>
        <w:t>.</w:t>
      </w:r>
    </w:p>
    <w:p w:rsidR="005851CE" w:rsidRPr="004A787E" w:rsidRDefault="006A4B0F" w:rsidP="00BA7604">
      <w:pPr>
        <w:pStyle w:val="ListParagraph"/>
        <w:numPr>
          <w:ilvl w:val="0"/>
          <w:numId w:val="19"/>
        </w:numPr>
        <w:spacing w:after="120" w:line="240" w:lineRule="auto"/>
        <w:ind w:left="567" w:hanging="284"/>
        <w:jc w:val="both"/>
        <w:rPr>
          <w:rStyle w:val="Strong"/>
          <w:rFonts w:ascii="Calisto MT" w:hAnsi="Calisto MT" w:cs="Times New Roman"/>
          <w:b w:val="0"/>
          <w:bCs w:val="0"/>
          <w:sz w:val="20"/>
          <w:szCs w:val="20"/>
        </w:rPr>
      </w:pPr>
      <w:r w:rsidRPr="004A787E">
        <w:rPr>
          <w:rStyle w:val="Strong"/>
          <w:rFonts w:ascii="Calisto MT" w:hAnsi="Calisto MT" w:cs="Times New Roman"/>
          <w:sz w:val="20"/>
          <w:szCs w:val="20"/>
        </w:rPr>
        <w:t xml:space="preserve">Kebijakan </w:t>
      </w:r>
      <w:r w:rsidR="007701F6" w:rsidRPr="004A787E">
        <w:rPr>
          <w:rStyle w:val="Strong"/>
          <w:rFonts w:ascii="Calisto MT" w:hAnsi="Calisto MT" w:cs="Times New Roman"/>
          <w:sz w:val="20"/>
          <w:szCs w:val="20"/>
        </w:rPr>
        <w:t xml:space="preserve">Peningkatan Mutu </w:t>
      </w:r>
      <w:r w:rsidRPr="004A787E">
        <w:rPr>
          <w:rStyle w:val="Strong"/>
          <w:rFonts w:ascii="Calisto MT" w:hAnsi="Calisto MT" w:cs="Times New Roman"/>
          <w:sz w:val="20"/>
          <w:szCs w:val="20"/>
        </w:rPr>
        <w:t>Pendidikan</w:t>
      </w:r>
    </w:p>
    <w:p w:rsidR="00F212B7" w:rsidRPr="004A787E" w:rsidRDefault="00F212B7" w:rsidP="00BA7604">
      <w:pPr>
        <w:pStyle w:val="ListParagraph"/>
        <w:spacing w:after="120" w:line="240" w:lineRule="auto"/>
        <w:ind w:left="0" w:firstLine="567"/>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Saleh (2004) menjelaskan bahwa dalam usaha menerapkan peningkatan mutu pendidikan nasional adalah </w:t>
      </w:r>
      <w:r w:rsidR="006A4B0F" w:rsidRPr="004A787E">
        <w:rPr>
          <w:rStyle w:val="Strong"/>
          <w:rFonts w:ascii="Calisto MT" w:hAnsi="Calisto MT" w:cs="Times New Roman"/>
          <w:b w:val="0"/>
          <w:sz w:val="20"/>
          <w:szCs w:val="20"/>
        </w:rPr>
        <w:t>melalui berbagai pelatiha</w:t>
      </w:r>
      <w:r w:rsidRPr="004A787E">
        <w:rPr>
          <w:rStyle w:val="Strong"/>
          <w:rFonts w:ascii="Calisto MT" w:hAnsi="Calisto MT" w:cs="Times New Roman"/>
          <w:b w:val="0"/>
          <w:sz w:val="20"/>
          <w:szCs w:val="20"/>
        </w:rPr>
        <w:t xml:space="preserve">n dan peningkatan kompetensi, </w:t>
      </w:r>
      <w:r w:rsidR="006A4B0F" w:rsidRPr="004A787E">
        <w:rPr>
          <w:rStyle w:val="Strong"/>
          <w:rFonts w:ascii="Calisto MT" w:hAnsi="Calisto MT" w:cs="Times New Roman"/>
          <w:b w:val="0"/>
          <w:sz w:val="20"/>
          <w:szCs w:val="20"/>
        </w:rPr>
        <w:t>pengadaan buku dan alat pelajaran, perbaikan sarana dan prasarana pendidikan, dan peningkatan mutu manajemen pendidikan</w:t>
      </w:r>
      <w:r w:rsidRPr="004A787E">
        <w:rPr>
          <w:rStyle w:val="Strong"/>
          <w:rFonts w:ascii="Calisto MT" w:hAnsi="Calisto MT" w:cs="Times New Roman"/>
          <w:b w:val="0"/>
          <w:sz w:val="20"/>
          <w:szCs w:val="20"/>
        </w:rPr>
        <w:t xml:space="preserve">. </w:t>
      </w:r>
      <w:r w:rsidR="006A4B0F" w:rsidRPr="004A787E">
        <w:rPr>
          <w:rStyle w:val="Strong"/>
          <w:rFonts w:ascii="Calisto MT" w:hAnsi="Calisto MT" w:cs="Times New Roman"/>
          <w:b w:val="0"/>
          <w:sz w:val="20"/>
          <w:szCs w:val="20"/>
        </w:rPr>
        <w:t>Ada beberapa komponen yang dapat meningkatkan mutu pendidikan</w:t>
      </w:r>
      <w:r w:rsidRPr="004A787E">
        <w:rPr>
          <w:rStyle w:val="Strong"/>
          <w:rFonts w:ascii="Calisto MT" w:hAnsi="Calisto MT" w:cs="Times New Roman"/>
          <w:b w:val="0"/>
          <w:sz w:val="20"/>
          <w:szCs w:val="20"/>
        </w:rPr>
        <w:t xml:space="preserve">, diantaranya adalah </w:t>
      </w:r>
      <w:r w:rsidR="006A4B0F" w:rsidRPr="004A787E">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 xml:space="preserve">(a). Proses pendidikan; </w:t>
      </w:r>
      <w:r w:rsidR="006A4B0F" w:rsidRPr="004A787E">
        <w:rPr>
          <w:rStyle w:val="Strong"/>
          <w:rFonts w:ascii="Calisto MT" w:hAnsi="Calisto MT" w:cs="Times New Roman"/>
          <w:b w:val="0"/>
          <w:sz w:val="20"/>
          <w:szCs w:val="20"/>
        </w:rPr>
        <w:t>Pikiran utama yang terdapat dalam prinsip, strategi, dan tahapan belajar mengajar mencerminkan bahwa pendidikan tidak sesederhana dengan proses penyampaiannya</w:t>
      </w:r>
      <w:r w:rsidRPr="004A787E">
        <w:rPr>
          <w:rStyle w:val="Strong"/>
          <w:rFonts w:ascii="Calisto MT" w:hAnsi="Calisto MT" w:cs="Times New Roman"/>
          <w:b w:val="0"/>
          <w:sz w:val="20"/>
          <w:szCs w:val="20"/>
        </w:rPr>
        <w:t xml:space="preserve">. (b). </w:t>
      </w:r>
      <w:r w:rsidR="006A4B0F" w:rsidRPr="004A787E">
        <w:rPr>
          <w:rStyle w:val="Strong"/>
          <w:rFonts w:ascii="Calisto MT" w:hAnsi="Calisto MT" w:cs="Times New Roman"/>
          <w:b w:val="0"/>
          <w:sz w:val="20"/>
          <w:szCs w:val="20"/>
        </w:rPr>
        <w:t>Prosedur pendidikan</w:t>
      </w:r>
      <w:r w:rsidRPr="004A787E">
        <w:rPr>
          <w:rStyle w:val="Strong"/>
          <w:rFonts w:ascii="Calisto MT" w:hAnsi="Calisto MT" w:cs="Times New Roman"/>
          <w:b w:val="0"/>
          <w:sz w:val="20"/>
          <w:szCs w:val="20"/>
        </w:rPr>
        <w:t xml:space="preserve">. </w:t>
      </w:r>
      <w:r w:rsidR="006A4B0F" w:rsidRPr="004A787E">
        <w:rPr>
          <w:rStyle w:val="Strong"/>
          <w:rFonts w:ascii="Calisto MT" w:hAnsi="Calisto MT" w:cs="Times New Roman"/>
          <w:b w:val="0"/>
          <w:sz w:val="20"/>
          <w:szCs w:val="20"/>
        </w:rPr>
        <w:t>Pengembangan kegiatan belajar mengajar harus diorientasikan pada fitrah manusia agar terwujud keseimbangan</w:t>
      </w:r>
      <w:r w:rsidRPr="004A787E">
        <w:rPr>
          <w:rStyle w:val="Strong"/>
          <w:rFonts w:ascii="Calisto MT" w:hAnsi="Calisto MT" w:cs="Times New Roman"/>
          <w:b w:val="0"/>
          <w:sz w:val="20"/>
          <w:szCs w:val="20"/>
        </w:rPr>
        <w:t>.</w:t>
      </w:r>
    </w:p>
    <w:p w:rsidR="006A4B0F" w:rsidRPr="004A787E" w:rsidRDefault="006A4B0F" w:rsidP="005349FE">
      <w:pPr>
        <w:pStyle w:val="ListParagraph"/>
        <w:numPr>
          <w:ilvl w:val="0"/>
          <w:numId w:val="20"/>
        </w:numPr>
        <w:spacing w:after="120" w:line="240" w:lineRule="auto"/>
        <w:ind w:left="567" w:hanging="283"/>
        <w:jc w:val="both"/>
        <w:rPr>
          <w:rStyle w:val="Strong"/>
          <w:rFonts w:ascii="Calisto MT" w:hAnsi="Calisto MT" w:cs="Times New Roman"/>
          <w:bCs w:val="0"/>
          <w:sz w:val="20"/>
          <w:szCs w:val="20"/>
        </w:rPr>
      </w:pPr>
      <w:r w:rsidRPr="004A787E">
        <w:rPr>
          <w:rStyle w:val="Strong"/>
          <w:rFonts w:ascii="Calisto MT" w:hAnsi="Calisto MT" w:cs="Times New Roman"/>
          <w:sz w:val="20"/>
          <w:szCs w:val="20"/>
        </w:rPr>
        <w:t>Pendekatan pendidikan</w:t>
      </w:r>
      <w:r w:rsidR="00315AA2" w:rsidRPr="004A787E">
        <w:rPr>
          <w:rStyle w:val="Strong"/>
          <w:rFonts w:ascii="Calisto MT" w:hAnsi="Calisto MT" w:cs="Times New Roman"/>
          <w:sz w:val="20"/>
          <w:szCs w:val="20"/>
        </w:rPr>
        <w:t>, yang dapat ditempuh oleh Kepala Sekolah antara lain adalah ;</w:t>
      </w:r>
    </w:p>
    <w:p w:rsidR="006A4B0F" w:rsidRPr="004A787E" w:rsidRDefault="006A4B0F" w:rsidP="006A4B0F">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Pendekatan rasional, pendekatan pendidikan yang lebih menekankan pada aspek penalaran. </w:t>
      </w:r>
    </w:p>
    <w:p w:rsidR="006A4B0F" w:rsidRPr="004A787E" w:rsidRDefault="006A4B0F" w:rsidP="006A4B0F">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Pendekatan emosional, yakni upaya menggugah perasaan (emosi) peserta didik dalam menghayati perilaku yang sesuai dengan ajaran agama dan budaya bangsa. </w:t>
      </w:r>
    </w:p>
    <w:p w:rsidR="00315AA2" w:rsidRPr="004A787E" w:rsidRDefault="006A4B0F" w:rsidP="00315AA2">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Pendekatan pengalaman, yakni memberikan kesempatan kepada peserta didik untuk mempraktekkan dan merasakan hasil-hasil pengalaman ibadah dalam menghadapi tugas-tugas dan masalah-masalah dalam kehidupan. </w:t>
      </w:r>
    </w:p>
    <w:p w:rsidR="00315AA2" w:rsidRPr="004A787E" w:rsidRDefault="006A4B0F" w:rsidP="00315AA2">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Metode</w:t>
      </w:r>
      <w:r w:rsidR="00315AA2" w:rsidRPr="004A787E">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Metode apapun yang digunakan oleh pendidik dalam proses pendidikan harus disesuaikan dengan materi yang akan diajarkan</w:t>
      </w:r>
      <w:r w:rsidR="00315AA2" w:rsidRPr="004A787E">
        <w:rPr>
          <w:rStyle w:val="Strong"/>
          <w:rFonts w:ascii="Calisto MT" w:hAnsi="Calisto MT" w:cs="Times New Roman"/>
          <w:b w:val="0"/>
          <w:sz w:val="20"/>
          <w:szCs w:val="20"/>
        </w:rPr>
        <w:t>.</w:t>
      </w:r>
    </w:p>
    <w:p w:rsidR="00315AA2" w:rsidRPr="004A787E" w:rsidRDefault="006A4B0F" w:rsidP="00315AA2">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Kurikulum Pengembangan kurikulum harus dapat mengakomodasikan unsur-unsur teoritis dan praktis berdasarkan tujuan yang berdasarkan kebutuhan yang diperkirakan sesuai dengan </w:t>
      </w:r>
      <w:r w:rsidRPr="004A787E">
        <w:rPr>
          <w:rStyle w:val="Strong"/>
          <w:rFonts w:ascii="Calisto MT" w:hAnsi="Calisto MT" w:cs="Times New Roman"/>
          <w:b w:val="0"/>
          <w:sz w:val="20"/>
          <w:szCs w:val="20"/>
        </w:rPr>
        <w:lastRenderedPageBreak/>
        <w:t>dinamika yang beraneka ragam</w:t>
      </w:r>
      <w:r w:rsidR="00315AA2" w:rsidRPr="004A787E">
        <w:rPr>
          <w:rStyle w:val="Strong"/>
          <w:rFonts w:ascii="Calisto MT" w:hAnsi="Calisto MT" w:cs="Times New Roman"/>
          <w:b w:val="0"/>
          <w:sz w:val="20"/>
          <w:szCs w:val="20"/>
        </w:rPr>
        <w:t>.</w:t>
      </w:r>
    </w:p>
    <w:p w:rsidR="005A1B18" w:rsidRPr="004A787E" w:rsidRDefault="006A4B0F" w:rsidP="005A1B18">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Kerja pendidikan</w:t>
      </w:r>
      <w:r w:rsidR="00315AA2" w:rsidRPr="004A787E">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 xml:space="preserve">Kerja pendidikan ini bagi pendidik dimaksudkan untuk meningkatkan pelayanan terhadap mutu pendidikan secara team teaching di kelas dan team </w:t>
      </w:r>
      <w:r w:rsidRPr="004A787E">
        <w:rPr>
          <w:rStyle w:val="Strong"/>
          <w:rFonts w:ascii="Calisto MT" w:hAnsi="Calisto MT" w:cs="Times New Roman"/>
          <w:b w:val="0"/>
          <w:i/>
          <w:iCs/>
          <w:sz w:val="20"/>
          <w:szCs w:val="20"/>
        </w:rPr>
        <w:t>working</w:t>
      </w:r>
      <w:r w:rsidRPr="004A787E">
        <w:rPr>
          <w:rStyle w:val="Strong"/>
          <w:rFonts w:ascii="Calisto MT" w:hAnsi="Calisto MT" w:cs="Times New Roman"/>
          <w:b w:val="0"/>
          <w:sz w:val="20"/>
          <w:szCs w:val="20"/>
        </w:rPr>
        <w:t xml:space="preserve"> dalam </w:t>
      </w:r>
      <w:r w:rsidRPr="004A787E">
        <w:rPr>
          <w:rStyle w:val="Strong"/>
          <w:rFonts w:ascii="Calisto MT" w:hAnsi="Calisto MT" w:cs="Times New Roman"/>
          <w:b w:val="0"/>
          <w:i/>
          <w:iCs/>
          <w:sz w:val="20"/>
          <w:szCs w:val="20"/>
        </w:rPr>
        <w:t>workshop</w:t>
      </w:r>
      <w:r w:rsidRPr="004A787E">
        <w:rPr>
          <w:rStyle w:val="Strong"/>
          <w:rFonts w:ascii="Calisto MT" w:hAnsi="Calisto MT" w:cs="Times New Roman"/>
          <w:b w:val="0"/>
          <w:sz w:val="20"/>
          <w:szCs w:val="20"/>
        </w:rPr>
        <w:t xml:space="preserve">. </w:t>
      </w:r>
    </w:p>
    <w:p w:rsidR="005A1B18" w:rsidRPr="004A787E" w:rsidRDefault="006A4B0F" w:rsidP="005A1B18">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Peran pendidik Tiga komponen kompetensi yang harus dimiliki guru agar kegiatan pendidikan yang dilakukan bisa berjalan dengan efektif</w:t>
      </w:r>
      <w:r w:rsidR="00315AA2" w:rsidRPr="004A787E">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 xml:space="preserve">: </w:t>
      </w:r>
      <w:r w:rsidR="005A1B18" w:rsidRPr="004A787E">
        <w:rPr>
          <w:rStyle w:val="Strong"/>
          <w:rFonts w:ascii="Calisto MT" w:hAnsi="Calisto MT" w:cs="Times New Roman"/>
          <w:b w:val="0"/>
          <w:sz w:val="20"/>
          <w:szCs w:val="20"/>
        </w:rPr>
        <w:t xml:space="preserve">(a). </w:t>
      </w:r>
      <w:r w:rsidRPr="004A787E">
        <w:rPr>
          <w:rStyle w:val="Strong"/>
          <w:rFonts w:ascii="Calisto MT" w:hAnsi="Calisto MT" w:cs="Times New Roman"/>
          <w:b w:val="0"/>
          <w:sz w:val="20"/>
          <w:szCs w:val="20"/>
        </w:rPr>
        <w:t>Komponen kompetensi pengelolaan pendidikan yang meliputi: penyusunan rencana pendidikan, pelaksanaan interaksi belajar mengajar, penilaian prestasi belajar peserta didik, pelaksanaan tindak lanjut peserta didik.</w:t>
      </w:r>
      <w:r w:rsidR="005A1B18" w:rsidRPr="004A787E">
        <w:rPr>
          <w:rStyle w:val="Strong"/>
          <w:rFonts w:ascii="Calisto MT" w:hAnsi="Calisto MT" w:cs="Times New Roman"/>
          <w:b w:val="0"/>
          <w:sz w:val="20"/>
          <w:szCs w:val="20"/>
        </w:rPr>
        <w:t xml:space="preserve"> (b). </w:t>
      </w:r>
      <w:r w:rsidRPr="004A787E">
        <w:rPr>
          <w:rStyle w:val="Strong"/>
          <w:rFonts w:ascii="Calisto MT" w:hAnsi="Calisto MT" w:cs="Times New Roman"/>
          <w:b w:val="0"/>
          <w:sz w:val="20"/>
          <w:szCs w:val="20"/>
        </w:rPr>
        <w:t>Komponen kompetensi pengembangan potensi yaitu pengembangan profesi.</w:t>
      </w:r>
      <w:r w:rsidR="005A1B18" w:rsidRPr="004A787E">
        <w:rPr>
          <w:rStyle w:val="Strong"/>
          <w:rFonts w:ascii="Calisto MT" w:hAnsi="Calisto MT" w:cs="Times New Roman"/>
          <w:b w:val="0"/>
          <w:sz w:val="20"/>
          <w:szCs w:val="20"/>
        </w:rPr>
        <w:t xml:space="preserve"> (c). </w:t>
      </w:r>
      <w:r w:rsidRPr="004A787E">
        <w:rPr>
          <w:rStyle w:val="Strong"/>
          <w:rFonts w:ascii="Calisto MT" w:hAnsi="Calisto MT" w:cs="Times New Roman"/>
          <w:b w:val="0"/>
          <w:sz w:val="20"/>
          <w:szCs w:val="20"/>
        </w:rPr>
        <w:t>Komponen kompetensi penguasaan akademik yang meliputi: pemahaman wawasan pendidikan, dan penguasaan bahan kajian.</w:t>
      </w:r>
    </w:p>
    <w:p w:rsidR="005A1B18" w:rsidRPr="00F36BCD" w:rsidRDefault="006A4B0F" w:rsidP="005A1B18">
      <w:pPr>
        <w:pStyle w:val="ListParagraph"/>
        <w:widowControl w:val="0"/>
        <w:numPr>
          <w:ilvl w:val="1"/>
          <w:numId w:val="13"/>
        </w:numPr>
        <w:spacing w:after="0" w:line="240" w:lineRule="auto"/>
        <w:ind w:left="1077"/>
        <w:contextualSpacing w:val="0"/>
        <w:jc w:val="both"/>
        <w:rPr>
          <w:rStyle w:val="Strong"/>
          <w:rFonts w:ascii="Calisto MT" w:hAnsi="Calisto MT" w:cs="Times New Roman"/>
          <w:bCs w:val="0"/>
          <w:sz w:val="20"/>
          <w:szCs w:val="20"/>
        </w:rPr>
      </w:pPr>
      <w:r w:rsidRPr="004A787E">
        <w:rPr>
          <w:rStyle w:val="Strong"/>
          <w:rFonts w:ascii="Calisto MT" w:hAnsi="Calisto MT" w:cs="Times New Roman"/>
          <w:b w:val="0"/>
          <w:sz w:val="20"/>
          <w:szCs w:val="20"/>
        </w:rPr>
        <w:t>Pengelolaan siswa/pendekatan “anak sebagai pusat” (</w:t>
      </w:r>
      <w:r w:rsidRPr="004A787E">
        <w:rPr>
          <w:rStyle w:val="Strong"/>
          <w:rFonts w:ascii="Calisto MT" w:hAnsi="Calisto MT" w:cs="Times New Roman"/>
          <w:b w:val="0"/>
          <w:i/>
          <w:iCs/>
          <w:sz w:val="20"/>
          <w:szCs w:val="20"/>
        </w:rPr>
        <w:t>the child-centered approach</w:t>
      </w:r>
      <w:r w:rsidRPr="004A787E">
        <w:rPr>
          <w:rStyle w:val="Strong"/>
          <w:rFonts w:ascii="Calisto MT" w:hAnsi="Calisto MT" w:cs="Times New Roman"/>
          <w:b w:val="0"/>
          <w:sz w:val="20"/>
          <w:szCs w:val="20"/>
        </w:rPr>
        <w:t xml:space="preserve">).  Filosofi pendidikan berpusat pada siswa adalah penekanan lebih pada proses pendidikan secara signifikan ketimbang produk/outcomes pendidikan. Pada pendekatan ini lebih menitik beratkan pada: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a</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Anak adalah sentral pelaksanaan pendidikan;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b</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Pendidikan berfokus pada anak secara total;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c</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Guru memberi peluang bagi anak untuk secara alami mengembangkan diri hingga ke tingkat edvan;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d</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Sentral perubahan terhadap anak meski tidak selalu diobservasi;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e</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Perubahan hanya dialami pada konteks dari siswa secara menyeluruh; </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f</w:t>
      </w:r>
      <w:r w:rsidR="00787AE3" w:rsidRPr="004A787E">
        <w:rPr>
          <w:rStyle w:val="Strong"/>
          <w:rFonts w:ascii="Calisto MT" w:hAnsi="Calisto MT" w:cs="Times New Roman"/>
          <w:b w:val="0"/>
          <w:sz w:val="20"/>
          <w:szCs w:val="20"/>
        </w:rPr>
        <w:t>)</w:t>
      </w:r>
      <w:r w:rsidRPr="004A787E">
        <w:rPr>
          <w:rStyle w:val="Strong"/>
          <w:rFonts w:ascii="Calisto MT" w:hAnsi="Calisto MT" w:cs="Times New Roman"/>
          <w:b w:val="0"/>
          <w:sz w:val="20"/>
          <w:szCs w:val="20"/>
        </w:rPr>
        <w:t xml:space="preserve">. Perubahan dan motivasi anak </w:t>
      </w:r>
      <w:r w:rsidRPr="00F36BCD">
        <w:rPr>
          <w:rStyle w:val="Strong"/>
          <w:rFonts w:ascii="Calisto MT" w:hAnsi="Calisto MT" w:cs="Times New Roman"/>
          <w:b w:val="0"/>
          <w:sz w:val="20"/>
          <w:szCs w:val="20"/>
        </w:rPr>
        <w:t>bersifat internal, guru hanya member dorongan dan fasilitas</w:t>
      </w:r>
      <w:r w:rsidR="005A1B18" w:rsidRPr="00F36BCD">
        <w:rPr>
          <w:rStyle w:val="Strong"/>
          <w:rFonts w:ascii="Calisto MT" w:hAnsi="Calisto MT" w:cs="Times New Roman"/>
          <w:b w:val="0"/>
          <w:sz w:val="20"/>
          <w:szCs w:val="20"/>
        </w:rPr>
        <w:t xml:space="preserve"> </w:t>
      </w:r>
      <w:r w:rsidR="00F36BCD">
        <w:rPr>
          <w:rFonts w:ascii="Calisto MT" w:hAnsi="Calisto MT" w:cstheme="majorBidi"/>
          <w:bCs/>
          <w:sz w:val="20"/>
          <w:szCs w:val="20"/>
        </w:rPr>
        <w:t>(S</w:t>
      </w:r>
      <w:r w:rsidR="005A1B18" w:rsidRPr="00F36BCD">
        <w:rPr>
          <w:rFonts w:ascii="Calisto MT" w:hAnsi="Calisto MT" w:cstheme="majorBidi"/>
          <w:bCs/>
          <w:sz w:val="20"/>
          <w:szCs w:val="20"/>
        </w:rPr>
        <w:t>udarwan Danim, 200</w:t>
      </w:r>
      <w:r w:rsidR="00F36BCD">
        <w:rPr>
          <w:rFonts w:ascii="Calisto MT" w:hAnsi="Calisto MT" w:cstheme="majorBidi"/>
          <w:bCs/>
          <w:sz w:val="20"/>
          <w:szCs w:val="20"/>
        </w:rPr>
        <w:t>6).</w:t>
      </w:r>
    </w:p>
    <w:p w:rsidR="006A4B0F" w:rsidRPr="004A787E" w:rsidRDefault="006A4B0F" w:rsidP="005A1B18">
      <w:pPr>
        <w:pStyle w:val="ListParagraph"/>
        <w:widowControl w:val="0"/>
        <w:numPr>
          <w:ilvl w:val="1"/>
          <w:numId w:val="13"/>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Pengelolaan lingkungan kelas</w:t>
      </w:r>
      <w:r w:rsidR="005A1B18" w:rsidRPr="004A787E">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 xml:space="preserve">Iklim belajar yang kondusif merupakan faktor pendorong yang dapat memberikan daya tarik terhadap proses pendidikan, sebaliknya iklim belajar yang kurang menyenangkan akan menimbulkan kejenuhan dan rasa bosan.  </w:t>
      </w:r>
    </w:p>
    <w:p w:rsidR="00BA7604" w:rsidRPr="004A787E" w:rsidRDefault="006A4B0F" w:rsidP="00BA7604">
      <w:pPr>
        <w:pStyle w:val="ListParagraph"/>
        <w:widowControl w:val="0"/>
        <w:numPr>
          <w:ilvl w:val="0"/>
          <w:numId w:val="21"/>
        </w:numPr>
        <w:spacing w:after="0" w:line="240" w:lineRule="auto"/>
        <w:ind w:left="0" w:firstLine="284"/>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sz w:val="20"/>
          <w:szCs w:val="20"/>
        </w:rPr>
        <w:t>Kepemimpinan Kepala Sekolah</w:t>
      </w:r>
    </w:p>
    <w:p w:rsidR="00EA2742" w:rsidRPr="004A787E" w:rsidRDefault="006A4B0F"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Kepemimpinan menurut Kamus Besar Bahasa Indonesia berasal dari kata dasar ”pimpin” dengan mendapat awalan menjadi “memimpin” maka diartikan menuntun, menunjukkan jalan dan membimbing dalam perkataan ini dapat disamakan pengertiannya dengan mengetahui, mengepalai, memandu dan melatih dalam arti mendidik dan mengajari supaya dapat mengerjakan sendiri</w:t>
      </w:r>
      <w:r w:rsidR="00BA7604" w:rsidRPr="004A787E">
        <w:rPr>
          <w:rStyle w:val="Strong"/>
          <w:rFonts w:ascii="Calisto MT" w:hAnsi="Calisto MT" w:cs="Times New Roman"/>
          <w:b w:val="0"/>
          <w:sz w:val="20"/>
          <w:szCs w:val="20"/>
        </w:rPr>
        <w:t xml:space="preserve"> </w:t>
      </w:r>
      <w:r w:rsidR="00A54A0E" w:rsidRPr="004A787E">
        <w:rPr>
          <w:rStyle w:val="Strong"/>
          <w:rFonts w:ascii="Calisto MT" w:hAnsi="Calisto MT" w:cs="Times New Roman"/>
          <w:b w:val="0"/>
          <w:sz w:val="20"/>
          <w:szCs w:val="20"/>
        </w:rPr>
        <w:fldChar w:fldCharType="begin" w:fldLock="1"/>
      </w:r>
      <w:r w:rsidR="00EA2742" w:rsidRPr="004A787E">
        <w:rPr>
          <w:rStyle w:val="Strong"/>
          <w:rFonts w:ascii="Calisto MT" w:hAnsi="Calisto MT" w:cs="Times New Roman"/>
          <w:b w:val="0"/>
          <w:sz w:val="20"/>
          <w:szCs w:val="20"/>
        </w:rPr>
        <w:instrText>ADDIN CSL_CITATION {"citationItems":[{"id":"ITEM-1","itemData":{"abstract":"This study examines the analysis factors that influence lecture’s performance at Kopertis V Yogyakarta.  Based on theory, several variables has been constructed. They are motivation, competency, leadership, and work environment justice are predictors of performance. This research was executed in Kopertis V Yogyakarta with 150 participants. The results supported motivation, competency, and leadership justice has strong predictive to lecture’s performance, but work environment has not influence to lecture’s performance at Kopertis V Yogyakarta.","author":[{"dropping-particle":"","family":"Pramudyo","given":"Anung","non-dropping-particle":"","parse-names":false,"suffix":""}],"container-title":"Jurnal Bisnis : Teori dan Implementasi","id":"ITEM-1","issue":"1","issued":{"date-parts":[["2010"]]},"page":"1-11","title":"Analisis Faktor-Faktor Yang Mempengaruhi Kinerja Dosen Negeri Pada Kopertis Wilayah V Yogyakarta","type":"article-journal","volume":"1"},"uris":["http://www.mendeley.com/documents/?uuid=40bb1d91-fe49-4331-ac12-4b8b3fda281e"]}],"mendeley":{"formattedCitation":"(Pramudyo, 2010)","plainTextFormattedCitation":"(Pramudyo, 2010)","previouslyFormattedCitation":"(Pramudyo, 2010)"},"properties":{"noteIndex":0},"schema":"https://github.com/citation-style-language/schema/raw/master/csl-citation.json"}</w:instrText>
      </w:r>
      <w:r w:rsidR="00A54A0E" w:rsidRPr="004A787E">
        <w:rPr>
          <w:rStyle w:val="Strong"/>
          <w:rFonts w:ascii="Calisto MT" w:hAnsi="Calisto MT" w:cs="Times New Roman"/>
          <w:b w:val="0"/>
          <w:sz w:val="20"/>
          <w:szCs w:val="20"/>
        </w:rPr>
        <w:fldChar w:fldCharType="separate"/>
      </w:r>
      <w:r w:rsidR="00BA7604" w:rsidRPr="004A787E">
        <w:rPr>
          <w:rStyle w:val="Strong"/>
          <w:rFonts w:ascii="Calisto MT" w:hAnsi="Calisto MT" w:cs="Times New Roman"/>
          <w:b w:val="0"/>
          <w:noProof/>
          <w:sz w:val="20"/>
          <w:szCs w:val="20"/>
        </w:rPr>
        <w:t>(Pramudyo, 2010)</w:t>
      </w:r>
      <w:r w:rsidR="00A54A0E" w:rsidRPr="004A787E">
        <w:rPr>
          <w:rStyle w:val="Strong"/>
          <w:rFonts w:ascii="Calisto MT" w:hAnsi="Calisto MT" w:cs="Times New Roman"/>
          <w:b w:val="0"/>
          <w:sz w:val="20"/>
          <w:szCs w:val="20"/>
        </w:rPr>
        <w:fldChar w:fldCharType="end"/>
      </w:r>
      <w:r w:rsidRPr="004A787E">
        <w:rPr>
          <w:rStyle w:val="Strong"/>
          <w:rFonts w:ascii="Calisto MT" w:hAnsi="Calisto MT" w:cs="Times New Roman"/>
          <w:b w:val="0"/>
          <w:sz w:val="20"/>
          <w:szCs w:val="20"/>
        </w:rPr>
        <w:t>.</w:t>
      </w:r>
      <w:r w:rsidR="00EA2742" w:rsidRPr="004A787E">
        <w:rPr>
          <w:rStyle w:val="Strong"/>
          <w:rFonts w:ascii="Calisto MT" w:hAnsi="Calisto MT" w:cs="Times New Roman"/>
          <w:b w:val="0"/>
          <w:sz w:val="20"/>
          <w:szCs w:val="20"/>
        </w:rPr>
        <w:t>\</w:t>
      </w:r>
    </w:p>
    <w:p w:rsidR="00EA2742" w:rsidRPr="004A787E" w:rsidRDefault="006A4B0F"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 xml:space="preserve">Ngalim Poerwanto </w:t>
      </w:r>
      <w:r w:rsidR="00EA2742" w:rsidRPr="004A787E">
        <w:rPr>
          <w:rStyle w:val="Strong"/>
          <w:rFonts w:ascii="Calisto MT" w:hAnsi="Calisto MT" w:cs="Times New Roman"/>
          <w:b w:val="0"/>
          <w:sz w:val="20"/>
          <w:szCs w:val="20"/>
        </w:rPr>
        <w:t xml:space="preserve">(2003) </w:t>
      </w:r>
      <w:r w:rsidRPr="004A787E">
        <w:rPr>
          <w:rStyle w:val="Strong"/>
          <w:rFonts w:ascii="Calisto MT" w:hAnsi="Calisto MT" w:cs="Times New Roman"/>
          <w:b w:val="0"/>
          <w:sz w:val="20"/>
          <w:szCs w:val="20"/>
        </w:rPr>
        <w:t>mendefinisikan kepemimpinan adalah tindakan atau perbuatan diantara perorangan dan kelompok yang menyebabkan seseorang atau kelompok maju ke arah tujuan tertentu.</w:t>
      </w:r>
    </w:p>
    <w:p w:rsidR="00EA2742" w:rsidRPr="004A787E" w:rsidRDefault="006A4B0F"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Kepemimpinan merupakan proses mempengaruhi aktivitas individu atau kelompok dalam usaha ke arah pencapaian tujuan dalam situasi tertentu</w:t>
      </w:r>
      <w:r w:rsidR="00CB28B5">
        <w:rPr>
          <w:rStyle w:val="Strong"/>
          <w:rFonts w:ascii="Calisto MT" w:hAnsi="Calisto MT" w:cs="Times New Roman"/>
          <w:b w:val="0"/>
          <w:sz w:val="20"/>
          <w:szCs w:val="20"/>
        </w:rPr>
        <w:t xml:space="preserve"> </w:t>
      </w:r>
      <w:r w:rsidR="00A54A0E">
        <w:rPr>
          <w:rStyle w:val="Strong"/>
          <w:rFonts w:ascii="Calisto MT" w:hAnsi="Calisto MT" w:cs="Times New Roman"/>
          <w:b w:val="0"/>
          <w:sz w:val="20"/>
          <w:szCs w:val="20"/>
        </w:rPr>
        <w:fldChar w:fldCharType="begin" w:fldLock="1"/>
      </w:r>
      <w:r w:rsidR="00AA1037">
        <w:rPr>
          <w:rStyle w:val="Strong"/>
          <w:rFonts w:ascii="Calisto MT" w:hAnsi="Calisto MT" w:cs="Times New Roman"/>
          <w:b w:val="0"/>
          <w:sz w:val="20"/>
          <w:szCs w:val="20"/>
        </w:rPr>
        <w:instrText>ADDIN CSL_CITATION {"citationItems":[{"id":"ITEM-1","itemData":{"DOI":"10.1016/j.ssresearch.2014.09.004","ISSN":"0049089X","abstract":"This contribution assesses the performance of national education systems along two important dimensions: The degree to which they help individuals develop capabilities necessary for their successful social integration (educational quality) and the degree to which they confer equal opportunities for social advancement (educational equality). It advances a new conceptualization to measure quality and equality in education and then uses it to study the relationship between institutional differentiation and these outcomes. It relies on data on final educational credentials and literacy among adults that circumvent some of the under-appreciated conceptual challenges entailed in the widespread analysis of international student assessment data.The analyses reveal a positive relationship between educational quality and equality and show that education systems with a lower degree of institutional differentiation not only provide more educational equality but are also marked by higher levels of educational quality. While the latter association is partly driven by other institutional and macro-structural factors, I demonstrate that the higher levels of educational equality in less differentiated education systems do not entail an often-assumed trade-off for lower quality.","author":[{"dropping-particle":"","family":"Pfeffer","given":"Fabian T.","non-dropping-particle":"","parse-names":false,"suffix":""}],"container-title":"Social Science Research","id":"ITEM-1","issue":"1","issued":{"date-parts":[["2015"]]},"page":"350-368","title":"Equality and Quality in Education a Comparative Study of 19 Countries","type":"article-journal","volume":"51"},"uris":["http://www.mendeley.com/documents/?uuid=2ab260fb-7846-4a74-8212-afa08bc969d2"]},{"id":"ITEM-2","itemData":{"ISBN":"978-979-518-974-9","abstract":"ABSTRAK Penelitian ini bertujuan untuk mengkaji faktor-faktor yang terkait dengan pengembangan sumber daya manusia yang berpengaruh terhadap kinerja Aparatur Sipil Negara. Faktor-faktor tersebut meliputi perekrutan, pelatihan, pengembangan karir, manfaat, promosi, mutasi, pelatihan khusus struktural, dan teknis. Penilaian diberikan ke arah tercapainya suatu pemerintahan yang baik di Kabupaten Kepulauan Sangihe Sulawesi Utara. 157 responden (PNS) ditentukan dengan teknik purposive random sampling. Teknik analisis data dalam penelitian ini dilakukan dengan menggunakan dua pendekatan: analisis deskriptif dan regresi berganda. Data primer dan sekunder dikumpulkan dan diuji. Penelitian ini menyimpulkan untuk mewujudkan tata kelola pemerintahan yang baik, pemerintah harus bertindak lebih cepat untuk lebih meningkatkan kualitas profesionalisme dalam rangka penciptaan keunggulan kompetitif dan memegang teguh etika birokrasi dalam memberikan pelayanan prima sebagaimana yang diharapkan oleh masyarakat. Oleh karena itu, pemerintah perlu mendorong program pengembangan sumber daya manusia secara berkelanjutan, jelas, dan konsisten. ______________________________________________________________________ Kata Kunci : Pengembangan Sumber Daya Manusia, Prestasi Pegawai, Good Governance. PENDAHULUAN Sumber daya manusia merupakan faktor yang sangat sentral dalam organisasi, apapun bentuk dan tujuannya, organisasi dibuat berdasarkan berbagai visi untuk kepentingan manusia. Pentingnya sumber daya manusia dalam suatu organisasi, menuntut setiap organisasi mendapatkan pegawai yang berkualitas dan produktif untuk menjalankan organisasi. Manajemen sumber daya manusia pada era informasi ini, menurut Dessler (2003:36) yaitu: \" Strategic Human Resource Management is the linking of Human Resource Management with strategic role and objectives in order to improve business performance and develop organizational cultures and foster innovation and flexibility \" . Terlihat bahwa para pimpinan organisasi harus mengaitkan","author":[{"dropping-particle":"","family":"Notoatmojo","given":"Soekidjo","non-dropping-particle":"","parse-names":false,"suffix":""}],"container-title":"Jurnal LPPM Bidang EkoSosBudKum","id":"ITEM-2","issue":"1","issued":{"date-parts":[["2011"]]},"page":"124","title":"Pengembangan Sumber Daya Manusia","type":"article-journal","volume":"2"},"uris":["http://www.mendeley.com/documents/?uuid=d41b0f0f-b418-41ac-ada7-d08297ebb637"]}],"mendeley":{"formattedCitation":"(Notoatmojo, 2011; Pfeffer, 2015)","plainTextFormattedCitation":"(Notoatmojo, 2011; Pfeffer, 2015)","previouslyFormattedCitation":"(Notoatmojo, 2011; Pfeffer, 2015)"},"properties":{"noteIndex":0},"schema":"https://github.com/citation-style-language/schema/raw/master/csl-citation.json"}</w:instrText>
      </w:r>
      <w:r w:rsidR="00A54A0E">
        <w:rPr>
          <w:rStyle w:val="Strong"/>
          <w:rFonts w:ascii="Calisto MT" w:hAnsi="Calisto MT" w:cs="Times New Roman"/>
          <w:b w:val="0"/>
          <w:sz w:val="20"/>
          <w:szCs w:val="20"/>
        </w:rPr>
        <w:fldChar w:fldCharType="separate"/>
      </w:r>
      <w:r w:rsidR="00CB28B5" w:rsidRPr="00CB28B5">
        <w:rPr>
          <w:rStyle w:val="Strong"/>
          <w:rFonts w:ascii="Calisto MT" w:hAnsi="Calisto MT" w:cs="Times New Roman"/>
          <w:b w:val="0"/>
          <w:noProof/>
          <w:sz w:val="20"/>
          <w:szCs w:val="20"/>
        </w:rPr>
        <w:t>(Notoatmojo, 2011; Pfeffer, 2015)</w:t>
      </w:r>
      <w:r w:rsidR="00A54A0E">
        <w:rPr>
          <w:rStyle w:val="Strong"/>
          <w:rFonts w:ascii="Calisto MT" w:hAnsi="Calisto MT" w:cs="Times New Roman"/>
          <w:b w:val="0"/>
          <w:sz w:val="20"/>
          <w:szCs w:val="20"/>
        </w:rPr>
        <w:fldChar w:fldCharType="end"/>
      </w:r>
      <w:r w:rsidRPr="004A787E">
        <w:rPr>
          <w:rStyle w:val="Strong"/>
          <w:rFonts w:ascii="Calisto MT" w:hAnsi="Calisto MT" w:cs="Times New Roman"/>
          <w:b w:val="0"/>
          <w:sz w:val="20"/>
          <w:szCs w:val="20"/>
        </w:rPr>
        <w:t>. Dengan kata lain dalam proses kepemimpinan itu dijumpai fungsi kepemimpinan, pengikut (anggota), dan situasi. Sedangkan Kepala sekolah merupakan motor penggerak, penentu arah kebijakan sekolah yang akan menentukan bagaimana tujuan-tujuan dan pendidikan pada umumnya direalisasikan bagaimana</w:t>
      </w:r>
      <w:r w:rsidR="00EA2742" w:rsidRPr="004A787E">
        <w:rPr>
          <w:rStyle w:val="Strong"/>
          <w:rFonts w:ascii="Calisto MT" w:hAnsi="Calisto MT" w:cs="Times New Roman"/>
          <w:b w:val="0"/>
          <w:sz w:val="20"/>
          <w:szCs w:val="20"/>
        </w:rPr>
        <w:t xml:space="preserve"> (Mulyasa, 2003)</w:t>
      </w:r>
      <w:r w:rsidRPr="004A787E">
        <w:rPr>
          <w:rStyle w:val="Strong"/>
          <w:rFonts w:ascii="Calisto MT" w:hAnsi="Calisto MT" w:cs="Times New Roman"/>
          <w:b w:val="0"/>
          <w:sz w:val="20"/>
          <w:szCs w:val="20"/>
        </w:rPr>
        <w:t>.</w:t>
      </w:r>
    </w:p>
    <w:p w:rsidR="00EA2742" w:rsidRPr="004A787E" w:rsidRDefault="006A4B0F"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 xml:space="preserve">Menurut Slamet ada 17 ciri kepala sekolah yang tangguh. Ke tujuh belas ciri tersebut adalah memiliki (1) visi-misi dan strategi (2) kemampuan mengkoordinasikan dan menyerasikan sumberdaya (3) kemampuan mengambil keputusan (4) toleransi terhadap perbedaan setiap orang (5) memobilisasi sumber daya (6) menerangi musuh-musuh kepala sekolah (7) menggunakan input manajemen (9) menjalankan perannya yang berdimensi banyak seperti pemimpin, manajer pendidikan dan lainlain, (10) melaksanakan dimensi-dimensi tugas, proses, lingkungan dan ketrampilan personal (11) menjalankan gejala empat serangkai yaitu merumuskan sasaran, melakukan analisis SWOT, dan mengupayakan langkah-langkah untuk meniadakan persoalan , (12) menggalang </w:t>
      </w:r>
      <w:r w:rsidRPr="004A787E">
        <w:rPr>
          <w:rStyle w:val="Strong"/>
          <w:rFonts w:ascii="Calisto MT" w:hAnsi="Calisto MT" w:cs="Times New Roman"/>
          <w:b w:val="0"/>
          <w:i/>
          <w:iCs/>
          <w:sz w:val="20"/>
          <w:szCs w:val="20"/>
        </w:rPr>
        <w:t>team work</w:t>
      </w:r>
      <w:r w:rsidRPr="004A787E">
        <w:rPr>
          <w:rStyle w:val="Strong"/>
          <w:rFonts w:ascii="Calisto MT" w:hAnsi="Calisto MT" w:cs="Times New Roman"/>
          <w:b w:val="0"/>
          <w:sz w:val="20"/>
          <w:szCs w:val="20"/>
        </w:rPr>
        <w:t xml:space="preserve"> yang cerdas dan kompak (13) mendorong kegiatan-kegiatan kreatif (14) menciptakan sekolah belajar (15) menerapkan manajemen berbasis sekolah (16) memusatkan perhatian pada pengelolaan proses belajar mengajar dan (17) memperdayakan sekolah</w:t>
      </w:r>
      <w:r w:rsidR="00EA2742" w:rsidRPr="004A787E">
        <w:rPr>
          <w:rStyle w:val="Strong"/>
          <w:rFonts w:ascii="Calisto MT" w:hAnsi="Calisto MT" w:cs="Times New Roman"/>
          <w:b w:val="0"/>
          <w:sz w:val="20"/>
          <w:szCs w:val="20"/>
        </w:rPr>
        <w:t xml:space="preserve"> (Slamet, 2002)</w:t>
      </w:r>
      <w:r w:rsidRPr="004A787E">
        <w:rPr>
          <w:rStyle w:val="Strong"/>
          <w:rFonts w:ascii="Calisto MT" w:hAnsi="Calisto MT" w:cs="Times New Roman"/>
          <w:b w:val="0"/>
          <w:sz w:val="20"/>
          <w:szCs w:val="20"/>
        </w:rPr>
        <w:t>.</w:t>
      </w:r>
    </w:p>
    <w:p w:rsidR="00C14DC9" w:rsidRDefault="006A4B0F"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Dalam satuan pendidikan, menduduki dua jabatan penting untuk bisa menjamin kelangsungan proses pendidikan sebagaimana yang telah digariskan oleh peraturan perundang-undangan. Pertama, kepala sekolah dalam pengelola pendidikan di sekolah secara keseluruhan. Kedua, Kepala Sekolah adalah pemimpin formal di sekolahnya</w:t>
      </w:r>
      <w:r w:rsidR="001501C7">
        <w:rPr>
          <w:rStyle w:val="Strong"/>
          <w:rFonts w:ascii="Calisto MT" w:hAnsi="Calisto MT" w:cs="Times New Roman"/>
          <w:b w:val="0"/>
          <w:sz w:val="20"/>
          <w:szCs w:val="20"/>
        </w:rPr>
        <w:t xml:space="preserve"> </w:t>
      </w:r>
      <w:r w:rsidR="00A54A0E">
        <w:rPr>
          <w:rStyle w:val="Strong"/>
          <w:rFonts w:ascii="Calisto MT" w:hAnsi="Calisto MT" w:cs="Times New Roman"/>
          <w:b w:val="0"/>
          <w:sz w:val="20"/>
          <w:szCs w:val="20"/>
        </w:rPr>
        <w:fldChar w:fldCharType="begin" w:fldLock="1"/>
      </w:r>
      <w:r w:rsidR="00CB28B5">
        <w:rPr>
          <w:rStyle w:val="Strong"/>
          <w:rFonts w:ascii="Calisto MT" w:hAnsi="Calisto MT" w:cs="Times New Roman"/>
          <w:b w:val="0"/>
          <w:sz w:val="20"/>
          <w:szCs w:val="20"/>
        </w:rPr>
        <w:instrText>ADDIN CSL_CITATION {"citationItems":[{"id":"ITEM-1","itemData":{"DOI":"10.21154/cendekia.v13i2.250","ISSN":"1693-1505","abstract":"Education determines the progress of a nation to be a prosperous country. With education, the pride and civilization of a nation is easily realized. This paper is a small portrait of educational system and educational quality in Indonesia; quality of education is directly correlated to the quality of the graduated in Indonesia. Human resources in Indonesia are deeply affected by quality of education in Indonesia. The fact found that only the qualified human resources can be absorbed in work places. In line with the global live, Indonesians are parts of Asia community and world community, therefore, Indonesians are required to move on following requirement of world community. To cope the existence of “MEA”changes on education paradigm and making wisdom decisions must be done appropriately that Indonesians can be actively involved in “MEA” and they are not merely the objects of other Asia Countries.","author":[{"dropping-particle":"","family":"Widodo","given":"Heri","non-dropping-particle":"","parse-names":false,"suffix":""}],"container-title":"Cendekia: Journal of Education and Society","id":"ITEM-1","issue":"2","issued":{"date-parts":[["2016"]]},"page":"293","title":"Potret Pendidikan di Indonesia dan Kesiapannya dalam Menghadapi Masyarakat Ekonomi Asia (MEA)","type":"article-journal","volume":"13"},"uris":["http://www.mendeley.com/documents/?uuid=3d4cb8c3-c931-4e2a-91ad-8752523e3034"]},{"id":"ITEM-2","itemData":{"author":[{"dropping-particle":"","family":"Lauen, D","given":"L","non-dropping-particle":"","parse-names":false,"suffix":""},{"dropping-particle":"","family":"Gaddis","given":"S.M","non-dropping-particle":"","parse-names":false,"suffix":""}],"container-title":"Educatinal Evaluation and Policy Analysis","id":"ITEM-2","issue":"1","issued":{"date-parts":[["2016"]]},"page":"127-147","title":"Accountability Pressure, Academic Standards, and Educational Triage","type":"article-journal","volume":"38"},"uris":["http://www.mendeley.com/documents/?uuid=83a7d155-dbe1-4923-b82f-d19a13e98402"]}],"mendeley":{"formattedCitation":"(Lauen, D &amp; Gaddis, 2016; Widodo, 2016)","plainTextFormattedCitation":"(Lauen, D &amp; Gaddis, 2016; Widodo, 2016)","previouslyFormattedCitation":"(Lauen, D &amp; Gaddis, 2016; Widodo, 2016)"},"properties":{"noteIndex":0},"schema":"https://github.com/citation-style-language/schema/raw/master/csl-citation.json"}</w:instrText>
      </w:r>
      <w:r w:rsidR="00A54A0E">
        <w:rPr>
          <w:rStyle w:val="Strong"/>
          <w:rFonts w:ascii="Calisto MT" w:hAnsi="Calisto MT" w:cs="Times New Roman"/>
          <w:b w:val="0"/>
          <w:sz w:val="20"/>
          <w:szCs w:val="20"/>
        </w:rPr>
        <w:fldChar w:fldCharType="separate"/>
      </w:r>
      <w:r w:rsidR="001501C7" w:rsidRPr="001501C7">
        <w:rPr>
          <w:rStyle w:val="Strong"/>
          <w:rFonts w:ascii="Calisto MT" w:hAnsi="Calisto MT" w:cs="Times New Roman"/>
          <w:b w:val="0"/>
          <w:noProof/>
          <w:sz w:val="20"/>
          <w:szCs w:val="20"/>
        </w:rPr>
        <w:t>(Lauen, D &amp; Gaddis, 2016; Widodo, 2016)</w:t>
      </w:r>
      <w:r w:rsidR="00A54A0E">
        <w:rPr>
          <w:rStyle w:val="Strong"/>
          <w:rFonts w:ascii="Calisto MT" w:hAnsi="Calisto MT" w:cs="Times New Roman"/>
          <w:b w:val="0"/>
          <w:sz w:val="20"/>
          <w:szCs w:val="20"/>
        </w:rPr>
        <w:fldChar w:fldCharType="end"/>
      </w:r>
      <w:r w:rsidRPr="004A787E">
        <w:rPr>
          <w:rStyle w:val="Strong"/>
          <w:rFonts w:ascii="Calisto MT" w:hAnsi="Calisto MT" w:cs="Times New Roman"/>
          <w:b w:val="0"/>
          <w:sz w:val="20"/>
          <w:szCs w:val="20"/>
        </w:rPr>
        <w:t>.</w:t>
      </w:r>
    </w:p>
    <w:p w:rsidR="00EA2742" w:rsidRPr="004A787E" w:rsidRDefault="00C14DC9" w:rsidP="00EA2742">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Pr>
          <w:rStyle w:val="Strong"/>
          <w:rFonts w:ascii="Calisto MT" w:hAnsi="Calisto MT" w:cs="Times New Roman"/>
          <w:b w:val="0"/>
          <w:sz w:val="20"/>
          <w:szCs w:val="20"/>
        </w:rPr>
        <w:t>P</w:t>
      </w:r>
      <w:r w:rsidR="006A4B0F" w:rsidRPr="004A787E">
        <w:rPr>
          <w:rStyle w:val="Strong"/>
          <w:rFonts w:ascii="Calisto MT" w:hAnsi="Calisto MT" w:cs="Times New Roman"/>
          <w:b w:val="0"/>
          <w:sz w:val="20"/>
          <w:szCs w:val="20"/>
        </w:rPr>
        <w:t>emimpin harus mampu mengantisipasi perubahan yang terjadi secara tiba-tiba, dapat mengoreksi kelemahan-kelemahan, dan sanggup membawa organisasi kepada sasaran dalam jangka waktu yang telah ditetapkan. Jadi, bisa dikatakan bahwa kepemimpinan merupakan kunci kesuksesan sebuah organisasi. Di samping itu, dalam setiap kerja kolektif dibutuhkan pemimpin untuk mengefisienkan setiap langkah dari kegiatan tersebut</w:t>
      </w:r>
      <w:r w:rsidR="00EA2742" w:rsidRPr="004A787E">
        <w:rPr>
          <w:rStyle w:val="Strong"/>
          <w:rFonts w:ascii="Calisto MT" w:hAnsi="Calisto MT" w:cs="Times New Roman"/>
          <w:b w:val="0"/>
          <w:sz w:val="20"/>
          <w:szCs w:val="20"/>
        </w:rPr>
        <w:t xml:space="preserve"> </w:t>
      </w:r>
      <w:r w:rsidR="00A54A0E" w:rsidRPr="004A787E">
        <w:rPr>
          <w:rStyle w:val="Strong"/>
          <w:rFonts w:ascii="Calisto MT" w:hAnsi="Calisto MT" w:cs="Times New Roman"/>
          <w:b w:val="0"/>
          <w:sz w:val="20"/>
          <w:szCs w:val="20"/>
        </w:rPr>
        <w:fldChar w:fldCharType="begin" w:fldLock="1"/>
      </w:r>
      <w:r w:rsidR="00EA2742" w:rsidRPr="004A787E">
        <w:rPr>
          <w:rStyle w:val="Strong"/>
          <w:rFonts w:ascii="Calisto MT" w:hAnsi="Calisto MT" w:cs="Times New Roman"/>
          <w:b w:val="0"/>
          <w:sz w:val="20"/>
          <w:szCs w:val="20"/>
        </w:rPr>
        <w:instrText>ADDIN CSL_CITATION {"citationItems":[{"id":"ITEM-1","itemData":{"author":[{"dropping-particle":"","family":"Hidayat","given":"Ara","non-dropping-particle":"","parse-names":false,"suffix":""},{"dropping-particle":"","family":"Machali","given":"Imam","non-dropping-particle":"","parse-names":false,"suffix":""}],"edition":"2nd","id":"ITEM-1","issued":{"date-parts":[["2018"]]},"publisher":"Prenadamedia Group","publisher-place":"Jakarta","title":"The Handbook of Education Management","type":"book"},"uris":["http://www.mendeley.com/documents/?uuid=17f4444a-ab2a-4eb3-986d-7230844359dc"]},{"id":"ITEM-2","itemData":{"ISSN":"00211842","abstract":"The purpose of this study is to explore how pesantren (Islamic boarding school) principals are challenged in educating Indonesian young Muslims in pesantren on an everyday level. Data are collected from participants through semi-structured and in-depth interviews and observations. We organize our analysis and discussion around participants' perspectives, thoughts, and the contexts in which challenges and struggles they face emerge. The analyses of the texts reveal that three salient categories emerge from the data including (1) non-radicalism and curriculum policy: Freedom with a combination between public and religious curriculum, (2) teacher supply: no specific policy, and (3) facilities: no clear programs for underprivileged pesantren. Suggestions and implications for policies and programs are discussed.","author":[{"dropping-particle":"","family":"Muazza","given":"Muazza","non-dropping-particle":"","parse-names":false,"suffix":""},{"dropping-particle":"","family":"Mukminin","given":"Amirul","non-dropping-particle":"","parse-names":false,"suffix":""},{"dropping-particle":"","family":"Habibi","given":"Akhmad","non-dropping-particle":"","parse-names":false,"suffix":""},{"dropping-particle":"","family":"Hidayat","given":"Marzul","non-dropping-particle":"","parse-names":false,"suffix":""},{"dropping-particle":"","family":"Abidin","given":"Arif","non-dropping-particle":"","parse-names":false,"suffix":""}],"container-title":"Islamic Quarterly","id":"ITEM-2","issue":"4","issued":{"date-parts":[["2018"]]},"page":"507-536","title":"Education in Indonesian islamic boarding schools: Voices on curriculum and radicalism, teacher, and facilities","type":"article-journal","volume":"62"},"uris":["http://www.mendeley.com/documents/?uuid=7447fb49-c1e7-4e98-9c8b-56cbce75a197"]}],"mendeley":{"formattedCitation":"(Hidayat &amp; Machali, 2018; Muazza, Mukminin, Habibi, Hidayat, &amp; Abidin, 2018)","plainTextFormattedCitation":"(Hidayat &amp; Machali, 2018; Muazza, Mukminin, Habibi, Hidayat, &amp; Abidin, 2018)","previouslyFormattedCitation":"(Hidayat &amp; Machali, 2018; Muazza, Mukminin, Habibi, Hidayat, &amp; Abidin, 2018)"},"properties":{"noteIndex":0},"schema":"https://github.com/citation-style-language/schema/raw/master/csl-citation.json"}</w:instrText>
      </w:r>
      <w:r w:rsidR="00A54A0E" w:rsidRPr="004A787E">
        <w:rPr>
          <w:rStyle w:val="Strong"/>
          <w:rFonts w:ascii="Calisto MT" w:hAnsi="Calisto MT" w:cs="Times New Roman"/>
          <w:b w:val="0"/>
          <w:sz w:val="20"/>
          <w:szCs w:val="20"/>
        </w:rPr>
        <w:fldChar w:fldCharType="separate"/>
      </w:r>
      <w:r w:rsidR="00EA2742" w:rsidRPr="004A787E">
        <w:rPr>
          <w:rStyle w:val="Strong"/>
          <w:rFonts w:ascii="Calisto MT" w:hAnsi="Calisto MT" w:cs="Times New Roman"/>
          <w:b w:val="0"/>
          <w:noProof/>
          <w:sz w:val="20"/>
          <w:szCs w:val="20"/>
        </w:rPr>
        <w:t>(Hidayat &amp; Machali, 2018; Muazza, Mukminin, Habibi, Hidayat, &amp; Abidin, 2018)</w:t>
      </w:r>
      <w:r w:rsidR="00A54A0E" w:rsidRPr="004A787E">
        <w:rPr>
          <w:rStyle w:val="Strong"/>
          <w:rFonts w:ascii="Calisto MT" w:hAnsi="Calisto MT" w:cs="Times New Roman"/>
          <w:b w:val="0"/>
          <w:sz w:val="20"/>
          <w:szCs w:val="20"/>
        </w:rPr>
        <w:fldChar w:fldCharType="end"/>
      </w:r>
      <w:r w:rsidR="006A4B0F" w:rsidRPr="004A787E">
        <w:rPr>
          <w:rStyle w:val="Strong"/>
          <w:rFonts w:ascii="Calisto MT" w:hAnsi="Calisto MT" w:cs="Times New Roman"/>
          <w:b w:val="0"/>
          <w:sz w:val="20"/>
          <w:szCs w:val="20"/>
        </w:rPr>
        <w:t>.</w:t>
      </w:r>
    </w:p>
    <w:p w:rsidR="00D95D28" w:rsidRPr="004A787E" w:rsidRDefault="006A4B0F" w:rsidP="00D95D28">
      <w:pPr>
        <w:pStyle w:val="ListParagraph"/>
        <w:widowControl w:val="0"/>
        <w:spacing w:after="0" w:line="240" w:lineRule="auto"/>
        <w:ind w:left="0" w:firstLine="284"/>
        <w:contextualSpacing w:val="0"/>
        <w:jc w:val="both"/>
        <w:rPr>
          <w:rStyle w:val="Strong"/>
          <w:rFonts w:ascii="Calisto MT" w:hAnsi="Calisto MT" w:cs="Times New Roman"/>
          <w:b w:val="0"/>
          <w:sz w:val="20"/>
          <w:szCs w:val="20"/>
        </w:rPr>
      </w:pPr>
      <w:r w:rsidRPr="004A787E">
        <w:rPr>
          <w:rStyle w:val="Strong"/>
          <w:rFonts w:ascii="Calisto MT" w:hAnsi="Calisto MT" w:cs="Times New Roman"/>
          <w:b w:val="0"/>
          <w:sz w:val="20"/>
          <w:szCs w:val="20"/>
        </w:rPr>
        <w:t>Kepala sekolah sebagai pemimpin seharusnya dalam praktek sehari hari selalu berusaha memperhatikan dan mempraktekkan tujuh fungsi kepemimpinan di dalam kehidupan sekolah</w:t>
      </w:r>
      <w:r w:rsidR="00EA2742" w:rsidRPr="004A787E">
        <w:rPr>
          <w:rStyle w:val="Strong"/>
          <w:rFonts w:ascii="Calisto MT" w:hAnsi="Calisto MT" w:cs="Times New Roman"/>
          <w:b w:val="0"/>
          <w:sz w:val="20"/>
          <w:szCs w:val="20"/>
        </w:rPr>
        <w:t xml:space="preserve"> </w:t>
      </w:r>
      <w:r w:rsidR="00A54A0E" w:rsidRPr="004A787E">
        <w:rPr>
          <w:rStyle w:val="Strong"/>
          <w:rFonts w:ascii="Calisto MT" w:hAnsi="Calisto MT" w:cs="Times New Roman"/>
          <w:b w:val="0"/>
          <w:sz w:val="20"/>
          <w:szCs w:val="20"/>
        </w:rPr>
        <w:fldChar w:fldCharType="begin" w:fldLock="1"/>
      </w:r>
      <w:r w:rsidR="001A4272" w:rsidRPr="004A787E">
        <w:rPr>
          <w:rStyle w:val="Strong"/>
          <w:rFonts w:ascii="Calisto MT" w:hAnsi="Calisto MT" w:cs="Times New Roman"/>
          <w:b w:val="0"/>
          <w:sz w:val="20"/>
          <w:szCs w:val="20"/>
        </w:rPr>
        <w:instrText>ADDIN CSL_CITATION {"citationItems":[{"id":"ITEM-1","itemData":{"ISSN":"22778616","abstract":"© 2018, International Journal of Scientific and Technology Research. All rights reserved. In this qualitative research, the focus was the strategy SD Pusri in Improving the quality of teachers and education personnel, quality of facilities and infrastructure and quality of management. The results obtained in this study indicate that SD Pusri strategy i n improving the quality of educators and educational personnel through routine supervision of principals, delegation of author ity, training, upgrading, seminars, technical guidance, workshops, and training, and to evaluate the performance of educators and educational staff offset by rewards. The strategy on improving the quality of facilities and infrastructure was done by coordinating through the early budgetary meetings, gradual fulfillment of facilities, comparative study and fulfillment the computer facilities. For management strategies, SD Pusri performed planning, program implementation and evaluation activities. The findings obtained by the Principal tend to use the concept of Total Quality Management (TQM) in the management process. Starting from the process of admission until the new graduation involving all parties. In addition, schools are always oriented to the satisfaction of school residents both internally and externally and the school together continuously in the form of improving the quality of education through various activities involving the school community. Besides being supported by parents and the community, the school also has good facilities from Yayasan Sosial Pendidikan (YSP) Pusri.","author":[{"dropping-particle":"","family":"Irmayani","given":"Herni","non-dropping-particle":"","parse-names":false,"suffix":""},{"dropping-particle":"","family":"Wardiah","given":"Dessy","non-dropping-particle":"","parse-names":false,"suffix":""},{"dropping-particle":"","family":"Kristiawan.","given":"Muhammad","non-dropping-particle":"","parse-names":false,"suffix":""}],"container-title":"International Journal of Scientific and Technology Research","id":"ITEM-1","issue":"7","issued":{"date-parts":[["2018"]]},"page":"113-121","title":"The strategy of SD Pusri in improving educational quality","type":"article-journal","volume":"7"},"uris":["http://www.mendeley.com/documents/?uuid=24dbbce4-26f0-4984-81a5-3bdf3348b8dc"]}],"mendeley":{"formattedCitation":"(Irmayani et al., 2018)","plainTextFormattedCitation":"(Irmayani et al., 2018)","previouslyFormattedCitation":"(Irmayani et al., 2018)"},"properties":{"noteIndex":0},"schema":"https://github.com/citation-style-language/schema/raw/master/csl-citation.json"}</w:instrText>
      </w:r>
      <w:r w:rsidR="00A54A0E" w:rsidRPr="004A787E">
        <w:rPr>
          <w:rStyle w:val="Strong"/>
          <w:rFonts w:ascii="Calisto MT" w:hAnsi="Calisto MT" w:cs="Times New Roman"/>
          <w:b w:val="0"/>
          <w:sz w:val="20"/>
          <w:szCs w:val="20"/>
        </w:rPr>
        <w:fldChar w:fldCharType="separate"/>
      </w:r>
      <w:r w:rsidR="00EA2742" w:rsidRPr="004A787E">
        <w:rPr>
          <w:rStyle w:val="Strong"/>
          <w:rFonts w:ascii="Calisto MT" w:hAnsi="Calisto MT" w:cs="Times New Roman"/>
          <w:b w:val="0"/>
          <w:noProof/>
          <w:sz w:val="20"/>
          <w:szCs w:val="20"/>
        </w:rPr>
        <w:t>(Irmayani et al., 2018)</w:t>
      </w:r>
      <w:r w:rsidR="00A54A0E" w:rsidRPr="004A787E">
        <w:rPr>
          <w:rStyle w:val="Strong"/>
          <w:rFonts w:ascii="Calisto MT" w:hAnsi="Calisto MT" w:cs="Times New Roman"/>
          <w:b w:val="0"/>
          <w:sz w:val="20"/>
          <w:szCs w:val="20"/>
        </w:rPr>
        <w:fldChar w:fldCharType="end"/>
      </w:r>
      <w:r w:rsidRPr="004A787E">
        <w:rPr>
          <w:rStyle w:val="Strong"/>
          <w:rFonts w:ascii="Calisto MT" w:hAnsi="Calisto MT" w:cs="Times New Roman"/>
          <w:b w:val="0"/>
          <w:sz w:val="20"/>
          <w:szCs w:val="20"/>
        </w:rPr>
        <w:t>.</w:t>
      </w:r>
    </w:p>
    <w:p w:rsidR="006A4B0F" w:rsidRPr="00510B82" w:rsidRDefault="00D95D28" w:rsidP="00D95D28">
      <w:pPr>
        <w:pStyle w:val="ListParagraph"/>
        <w:widowControl w:val="0"/>
        <w:spacing w:after="0" w:line="240" w:lineRule="auto"/>
        <w:ind w:left="0" w:firstLine="284"/>
        <w:contextualSpacing w:val="0"/>
        <w:jc w:val="both"/>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 xml:space="preserve">Mulyasa (2003) menjelaskan bahwa </w:t>
      </w:r>
      <w:r w:rsidR="001501C7">
        <w:rPr>
          <w:rStyle w:val="Strong"/>
          <w:rFonts w:ascii="Calisto MT" w:hAnsi="Calisto MT" w:cs="Times New Roman"/>
          <w:b w:val="0"/>
          <w:sz w:val="20"/>
          <w:szCs w:val="20"/>
        </w:rPr>
        <w:t>d</w:t>
      </w:r>
      <w:r w:rsidR="006A4B0F" w:rsidRPr="00510B82">
        <w:rPr>
          <w:rStyle w:val="Strong"/>
          <w:rFonts w:ascii="Calisto MT" w:hAnsi="Calisto MT" w:cs="Times New Roman"/>
          <w:b w:val="0"/>
          <w:sz w:val="20"/>
          <w:szCs w:val="20"/>
        </w:rPr>
        <w:t xml:space="preserve">alam paradigma baru manajemen pendidikan, kepala sekolah sedikitnya harus mampu berfungsi sebagai educator, administrator, supervisor, leader, innovator, dan </w:t>
      </w:r>
      <w:r w:rsidR="006A4B0F" w:rsidRPr="00510B82">
        <w:rPr>
          <w:rStyle w:val="Strong"/>
          <w:rFonts w:ascii="Calisto MT" w:hAnsi="Calisto MT" w:cs="Times New Roman"/>
          <w:b w:val="0"/>
          <w:sz w:val="20"/>
          <w:szCs w:val="20"/>
        </w:rPr>
        <w:lastRenderedPageBreak/>
        <w:t>motivator.</w:t>
      </w:r>
    </w:p>
    <w:p w:rsidR="006A4B0F" w:rsidRPr="00510B82"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Kepala Sekolah sebagai Edukator (Pendidik)</w:t>
      </w:r>
    </w:p>
    <w:p w:rsidR="006A4B0F" w:rsidRPr="00510B82"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Kepala Sekolah Sebagai Manajer</w:t>
      </w:r>
    </w:p>
    <w:p w:rsidR="006A4B0F" w:rsidRPr="00510B82"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Kepala Sekolah Sebagai Administrator</w:t>
      </w:r>
    </w:p>
    <w:p w:rsidR="006A4B0F" w:rsidRPr="00510B82"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Kepala Sekolah Sebagai Supervisor</w:t>
      </w:r>
      <w:r w:rsidRPr="00510B82">
        <w:rPr>
          <w:rStyle w:val="Strong"/>
          <w:rFonts w:ascii="Calisto MT" w:hAnsi="Calisto MT" w:cs="Times New Roman"/>
          <w:b w:val="0"/>
          <w:sz w:val="20"/>
          <w:szCs w:val="20"/>
          <w:lang w:val="en-US"/>
        </w:rPr>
        <w:t>.</w:t>
      </w:r>
    </w:p>
    <w:p w:rsidR="006A4B0F" w:rsidRPr="00510B82" w:rsidRDefault="006A4B0F" w:rsidP="006A4B0F">
      <w:pPr>
        <w:pStyle w:val="ListParagraph"/>
        <w:widowControl w:val="0"/>
        <w:numPr>
          <w:ilvl w:val="2"/>
          <w:numId w:val="11"/>
        </w:numPr>
        <w:spacing w:after="0" w:line="240" w:lineRule="auto"/>
        <w:ind w:left="717"/>
        <w:contextualSpacing w:val="0"/>
        <w:jc w:val="both"/>
        <w:rPr>
          <w:rStyle w:val="Strong"/>
          <w:rFonts w:ascii="Calisto MT" w:hAnsi="Calisto MT" w:cs="Times New Roman"/>
          <w:b w:val="0"/>
          <w:bCs w:val="0"/>
          <w:sz w:val="20"/>
          <w:szCs w:val="20"/>
          <w:lang w:val="en-US"/>
        </w:rPr>
      </w:pPr>
      <w:r w:rsidRPr="00510B82">
        <w:rPr>
          <w:rStyle w:val="Strong"/>
          <w:rFonts w:ascii="Calisto MT" w:hAnsi="Calisto MT" w:cs="Times New Roman"/>
          <w:b w:val="0"/>
          <w:sz w:val="20"/>
          <w:szCs w:val="20"/>
        </w:rPr>
        <w:t>Kepala Sekolah Sebagai Leader</w:t>
      </w:r>
      <w:r w:rsidRPr="00510B82">
        <w:rPr>
          <w:rStyle w:val="Strong"/>
          <w:rFonts w:ascii="Calisto MT" w:hAnsi="Calisto MT" w:cs="Times New Roman"/>
          <w:b w:val="0"/>
          <w:sz w:val="20"/>
          <w:szCs w:val="20"/>
          <w:lang w:val="en-US"/>
        </w:rPr>
        <w:t xml:space="preserve">  </w:t>
      </w:r>
      <w:r w:rsidRPr="00510B82">
        <w:rPr>
          <w:rStyle w:val="Strong"/>
          <w:rFonts w:ascii="Calisto MT" w:hAnsi="Calisto MT" w:cs="Times New Roman"/>
          <w:b w:val="0"/>
          <w:sz w:val="20"/>
          <w:szCs w:val="20"/>
        </w:rPr>
        <w:t xml:space="preserve"> </w:t>
      </w:r>
    </w:p>
    <w:p w:rsidR="006A4B0F" w:rsidRPr="00510B82" w:rsidRDefault="006A4B0F" w:rsidP="006A4B0F">
      <w:pPr>
        <w:pStyle w:val="ListParagraph"/>
        <w:widowControl w:val="0"/>
        <w:numPr>
          <w:ilvl w:val="2"/>
          <w:numId w:val="11"/>
        </w:numPr>
        <w:spacing w:after="0" w:line="240" w:lineRule="auto"/>
        <w:ind w:left="717"/>
        <w:contextualSpacing w:val="0"/>
        <w:jc w:val="both"/>
        <w:rPr>
          <w:rStyle w:val="Strong"/>
          <w:rFonts w:ascii="Calisto MT" w:hAnsi="Calisto MT" w:cs="Times New Roman"/>
          <w:b w:val="0"/>
          <w:sz w:val="20"/>
          <w:szCs w:val="20"/>
          <w:lang w:val="en-US"/>
        </w:rPr>
      </w:pPr>
      <w:r w:rsidRPr="00510B82">
        <w:rPr>
          <w:rStyle w:val="Strong"/>
          <w:rFonts w:ascii="Calisto MT" w:hAnsi="Calisto MT" w:cs="Times New Roman"/>
          <w:b w:val="0"/>
          <w:sz w:val="20"/>
          <w:szCs w:val="20"/>
        </w:rPr>
        <w:t>Kepala Sekolah Sebagai Inovator</w:t>
      </w:r>
      <w:r w:rsidRPr="00510B82">
        <w:rPr>
          <w:rStyle w:val="Strong"/>
          <w:rFonts w:ascii="Calisto MT" w:hAnsi="Calisto MT" w:cs="Times New Roman"/>
          <w:b w:val="0"/>
          <w:sz w:val="20"/>
          <w:szCs w:val="20"/>
          <w:lang w:val="en-US"/>
        </w:rPr>
        <w:t xml:space="preserve">  </w:t>
      </w:r>
    </w:p>
    <w:p w:rsidR="006A4B0F" w:rsidRPr="00510B82"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510B82">
        <w:rPr>
          <w:rStyle w:val="Strong"/>
          <w:rFonts w:ascii="Calisto MT" w:hAnsi="Calisto MT" w:cs="Times New Roman"/>
          <w:b w:val="0"/>
          <w:sz w:val="20"/>
          <w:szCs w:val="20"/>
        </w:rPr>
        <w:t>Kepala Sekolah Sebagai Motivator</w:t>
      </w:r>
    </w:p>
    <w:p w:rsidR="006A4B0F" w:rsidRPr="004A787E" w:rsidRDefault="006A4B0F" w:rsidP="001A4272">
      <w:pPr>
        <w:pStyle w:val="ListParagraph"/>
        <w:spacing w:line="240" w:lineRule="auto"/>
        <w:ind w:left="0" w:firstLine="284"/>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 xml:space="preserve">Adapun yang menjadi tugas-tugas pokok/wewenang kepala sekolah mencakup 7 </w:t>
      </w:r>
      <w:r w:rsidR="00A54A0E">
        <w:rPr>
          <w:rStyle w:val="Strong"/>
          <w:rFonts w:ascii="Calisto MT" w:hAnsi="Calisto MT" w:cs="Times New Roman"/>
          <w:b w:val="0"/>
          <w:sz w:val="20"/>
          <w:szCs w:val="20"/>
        </w:rPr>
        <w:fldChar w:fldCharType="begin" w:fldLock="1"/>
      </w:r>
      <w:r w:rsidR="001501C7">
        <w:rPr>
          <w:rStyle w:val="Strong"/>
          <w:rFonts w:ascii="Calisto MT" w:hAnsi="Calisto MT" w:cs="Times New Roman"/>
          <w:b w:val="0"/>
          <w:sz w:val="20"/>
          <w:szCs w:val="20"/>
        </w:rPr>
        <w:instrText>ADDIN CSL_CITATION {"citationItems":[{"id":"ITEM-1","itemData":{"abstract":"ABSTRAK Faktor penentu terwujudnya proses pendidikan yang bermutu adalah keefektifan kepemimpinan kepada sekolah; partisipasi dan rasa tanggung jawab guru, staf dan pegawai lainnya dilingkungan sekolah; proses belajar mengajar yang efektif; pengembangan guru, staf dan pegawai lainnya yang terprogram; kurikulum yang relevan dan fleksibel dalam menghadapi perkembangan zama; visi misi dan strategi yang jelas; iklim sekolah yang kondusif; penilaian komperhensif tentang kekuatan dan kelemahan; komunikasi yang dilakukan secara efektif, baik secara internal maupun eksternal; serta keterlibatan orang tua dan masyarakat (Karwati, 2013). Tulisan ini merupakan hasil studi pustaka yang mencoba memberikan konsep dalam rangka mengembangkan sekolah yang efektif melalui peran maksimal dari kepala sekolah, melihat model kepemimpinan kepala sekolah yang ideal untuk mendukung pelaksanaan Manajemen Berbasis Sekolah (MBS). Kata Kunci: Kepemimpinan, Kepala Sekolah, Ideal PENDAHULUAN Pendidikan merupakan unsur utama bagi kemajuan bangsa salah satunya adalah bangsa Indonesia, untuk itu pendidikan perlu dibangun dan dikembangkan agar mampu menghasilkan sumber daya manusia yang unggul sesuai dengan kebijakan yang telah dikeluarkan oleh pemerintah. Dalam hal ini paradigma baru dalam pendidikan mengharuskan untuk memahami pentingnya membangun kualitas pendidikan yang ada di sekolah. Membangun sekolah bermutu tentunya akan melibatkan banyak faktor, dimana kepala sekolah menjadi kunci utama dan merupakan salah satu faktor strategi yang paling penting dalam mengembangkan sekolah yang bermutu tersebut, selain itu kepala sekolah dihadapkan pada tantangan dan tuntutan yang semakin dinamis dari stakeholders, terutama dalam perannya sebagai nahkoda yang menentukan arah dan tujuan yang akan dicapai oleh sekolah. Startegi dalam peningkatan mutu suatu pendidikan dibutuhkan dalam rangka memecahkan persoalan, salah satunya adalah kurang berdaya dan kurangnya pengoptimalan seluruh sumber daya yang ada di sekolah. Salah satu dari hal tersebut adalah upaya peningkatan profesionalisme dari kepala sekolah yang merupakan unsur strategis dalam meningkatkan mutu pendidikan di suatu lembaga pendidikan. Upaya peningkatan profesionalisme kepala sekolah merupakan proses yang berkaitan dengan keseluruhan organisasi sekolah, serta harus dilakukan secara berkesinambungan dan terkontrol. Profesionalisme kepala sekolah harus secara sinergis dilaksanakan dengan melibatkan pengawas sekolah serta masyarakat sebag…","author":[{"dropping-particle":"","family":"Mahardhani","given":"Ardhana Januar","non-dropping-particle":"","parse-names":false,"suffix":""}],"container-title":"Jurnal Dimensi Pendidikan dan Pembelajaran","id":"ITEM-1","issue":"2","issued":{"date-parts":[["2015"]]},"page":"1-4","title":"Kepemimpinan ideal kepala sekolah","type":"article-journal","volume":"3"},"uris":["http://www.mendeley.com/documents/?uuid=3698d391-a146-40a1-a452-a2be4aee3a95"]}],"mendeley":{"formattedCitation":"(Mahardhani, 2015)","plainTextFormattedCitation":"(Mahardhani, 2015)","previouslyFormattedCitation":"(Mahardhani, 2015)"},"properties":{"noteIndex":0},"schema":"https://github.com/citation-style-language/schema/raw/master/csl-citation.json"}</w:instrText>
      </w:r>
      <w:r w:rsidR="00A54A0E">
        <w:rPr>
          <w:rStyle w:val="Strong"/>
          <w:rFonts w:ascii="Calisto MT" w:hAnsi="Calisto MT" w:cs="Times New Roman"/>
          <w:b w:val="0"/>
          <w:sz w:val="20"/>
          <w:szCs w:val="20"/>
        </w:rPr>
        <w:fldChar w:fldCharType="separate"/>
      </w:r>
      <w:r w:rsidR="00917991" w:rsidRPr="00917991">
        <w:rPr>
          <w:rStyle w:val="Strong"/>
          <w:rFonts w:ascii="Calisto MT" w:hAnsi="Calisto MT" w:cs="Times New Roman"/>
          <w:b w:val="0"/>
          <w:noProof/>
          <w:sz w:val="20"/>
          <w:szCs w:val="20"/>
        </w:rPr>
        <w:t>(Mahardhani, 2015)</w:t>
      </w:r>
      <w:r w:rsidR="00A54A0E">
        <w:rPr>
          <w:rStyle w:val="Strong"/>
          <w:rFonts w:ascii="Calisto MT" w:hAnsi="Calisto MT" w:cs="Times New Roman"/>
          <w:b w:val="0"/>
          <w:sz w:val="20"/>
          <w:szCs w:val="20"/>
        </w:rPr>
        <w:fldChar w:fldCharType="end"/>
      </w:r>
      <w:r w:rsidR="001501C7">
        <w:rPr>
          <w:rStyle w:val="Strong"/>
          <w:rFonts w:ascii="Calisto MT" w:hAnsi="Calisto MT" w:cs="Times New Roman"/>
          <w:b w:val="0"/>
          <w:sz w:val="20"/>
          <w:szCs w:val="20"/>
        </w:rPr>
        <w:t xml:space="preserve"> </w:t>
      </w:r>
      <w:r w:rsidRPr="004A787E">
        <w:rPr>
          <w:rStyle w:val="Strong"/>
          <w:rFonts w:ascii="Calisto MT" w:hAnsi="Calisto MT" w:cs="Times New Roman"/>
          <w:b w:val="0"/>
          <w:sz w:val="20"/>
          <w:szCs w:val="20"/>
        </w:rPr>
        <w:t>:</w:t>
      </w:r>
    </w:p>
    <w:p w:rsidR="006A4B0F" w:rsidRPr="004A787E" w:rsidRDefault="006A4B0F" w:rsidP="006A4B0F">
      <w:pPr>
        <w:pStyle w:val="ListParagraph"/>
        <w:widowControl w:val="0"/>
        <w:numPr>
          <w:ilvl w:val="0"/>
          <w:numId w:val="15"/>
        </w:numPr>
        <w:spacing w:after="0" w:line="240" w:lineRule="auto"/>
        <w:ind w:left="71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akademik yang berkenaan dengan proses belajar mengajar di dalam dan di luar madrasah, seperti:</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Menyusun program catur wulan/semesteran dan program tahunan, terutama juga pembagian tugas mengajar.</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Menyusun jadwal pelajaran setiap tahun</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pelaksanaan penyusunan model satuan pelajaran dan pembagian waktu yang digunakan</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ketatausahaan dan keuangan sekolah, meliputi:</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Menyelenggarakan surat menyurat</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penerimaan keuangan</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Mengelola penggunaan keuangan dan mempertanggungjawabkan keuangan</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kesiswaaan</w:t>
      </w:r>
      <w:r w:rsidRPr="004A787E">
        <w:rPr>
          <w:rStyle w:val="Strong"/>
          <w:rFonts w:ascii="Calisto MT" w:hAnsi="Calisto MT" w:cs="Times New Roman"/>
          <w:b w:val="0"/>
          <w:sz w:val="20"/>
          <w:szCs w:val="20"/>
          <w:lang w:val="en-US"/>
        </w:rPr>
        <w:t xml:space="preserve"> </w:t>
      </w:r>
      <w:r w:rsidRPr="004A787E">
        <w:rPr>
          <w:rStyle w:val="Strong"/>
          <w:rFonts w:ascii="Calisto MT" w:hAnsi="Calisto MT" w:cs="Times New Roman"/>
          <w:b w:val="0"/>
          <w:sz w:val="20"/>
          <w:szCs w:val="20"/>
        </w:rPr>
        <w:t>:</w:t>
      </w:r>
    </w:p>
    <w:p w:rsidR="006A4B0F" w:rsidRPr="004A787E" w:rsidRDefault="006A4B0F" w:rsidP="006A4B0F">
      <w:pPr>
        <w:pStyle w:val="ListParagraph"/>
        <w:widowControl w:val="0"/>
        <w:numPr>
          <w:ilvl w:val="1"/>
          <w:numId w:val="15"/>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penerimaan murid berdasarkan peraturan penerimaan murid baru</w:t>
      </w:r>
    </w:p>
    <w:p w:rsidR="006A4B0F" w:rsidRPr="004A787E" w:rsidRDefault="006A4B0F" w:rsidP="006A4B0F">
      <w:pPr>
        <w:pStyle w:val="ListParagraph"/>
        <w:widowControl w:val="0"/>
        <w:numPr>
          <w:ilvl w:val="1"/>
          <w:numId w:val="15"/>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program bimbingan dan penyuluhan</w:t>
      </w:r>
    </w:p>
    <w:p w:rsidR="006A4B0F" w:rsidRPr="004A787E" w:rsidRDefault="006A4B0F" w:rsidP="006A4B0F">
      <w:pPr>
        <w:pStyle w:val="ListParagraph"/>
        <w:widowControl w:val="0"/>
        <w:numPr>
          <w:ilvl w:val="1"/>
          <w:numId w:val="15"/>
        </w:numPr>
        <w:spacing w:after="0" w:line="240" w:lineRule="auto"/>
        <w:ind w:left="1077"/>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Mencatat kehadiran dan ketidakhadiran guru/murid</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personalia, meliputi:</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Menginventarisasi personalia</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Mengusulkan formasi guru dan merencanakan pembagian tugas-tugas guru, termasuk menghitung beban kerja gur</w:t>
      </w:r>
      <w:r w:rsidRPr="004A787E">
        <w:rPr>
          <w:rStyle w:val="Strong"/>
          <w:rFonts w:ascii="Calisto MT" w:hAnsi="Calisto MT" w:cs="Times New Roman"/>
          <w:b w:val="0"/>
          <w:sz w:val="20"/>
          <w:szCs w:val="20"/>
          <w:lang w:val="en-US"/>
        </w:rPr>
        <w:t>u</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gedung dan perlengkapan sekolah, meliputi:</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pemeliharaan kebersihan gedung dan keindahan halaman sekolah.</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Pengadaan dan pemeliharaan perlengkapan sekolah.</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Menyelenggarakan inventarisasi tanah, gedung dan perlengkapan sekolah, baik yang habis dipakai maupun yang permanen</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peralatan pelajaran, meliputi:</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buku-buku pelajaran untuk pegangan guru dan murid</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perpustakaan guru/murid</w:t>
      </w:r>
    </w:p>
    <w:p w:rsidR="006A4B0F" w:rsidRPr="004A787E" w:rsidRDefault="006A4B0F" w:rsidP="006A4B0F">
      <w:pPr>
        <w:pStyle w:val="ListParagraph"/>
        <w:widowControl w:val="0"/>
        <w:numPr>
          <w:ilvl w:val="1"/>
          <w:numId w:val="15"/>
        </w:numPr>
        <w:spacing w:after="0" w:line="240" w:lineRule="auto"/>
        <w:ind w:left="1080"/>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Mengatur alat-alat pelajaran/peraga tiap bidang studi</w:t>
      </w:r>
    </w:p>
    <w:p w:rsidR="006A4B0F" w:rsidRPr="004A787E" w:rsidRDefault="006A4B0F" w:rsidP="006A4B0F">
      <w:pPr>
        <w:pStyle w:val="ListParagraph"/>
        <w:widowControl w:val="0"/>
        <w:numPr>
          <w:ilvl w:val="0"/>
          <w:numId w:val="15"/>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Bidang sekolah dan masyarakat:</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Menyelenggarakan pembentukan dan secara kontinyu berhubungan dengan BP3</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Menerima dan memberikan pelayanan pada tamu</w:t>
      </w:r>
    </w:p>
    <w:p w:rsidR="006A4B0F" w:rsidRPr="004A787E" w:rsidRDefault="006A4B0F" w:rsidP="006A4B0F">
      <w:pPr>
        <w:pStyle w:val="ListParagraph"/>
        <w:widowControl w:val="0"/>
        <w:numPr>
          <w:ilvl w:val="1"/>
          <w:numId w:val="15"/>
        </w:numPr>
        <w:spacing w:after="0" w:line="240" w:lineRule="auto"/>
        <w:ind w:left="1080"/>
        <w:contextualSpacing w:val="0"/>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Mewakili sekolah dalam hubungan kerja dengan pihak luar.</w:t>
      </w:r>
    </w:p>
    <w:p w:rsidR="006A4B0F" w:rsidRPr="004A787E" w:rsidRDefault="006A4B0F" w:rsidP="006A4B0F">
      <w:pPr>
        <w:pStyle w:val="ListParagraph"/>
        <w:widowControl w:val="0"/>
        <w:numPr>
          <w:ilvl w:val="2"/>
          <w:numId w:val="11"/>
        </w:numPr>
        <w:spacing w:after="0" w:line="240" w:lineRule="auto"/>
        <w:ind w:left="717"/>
        <w:contextualSpacing w:val="0"/>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Kepala Sekolah Sebagai Supervisor</w:t>
      </w:r>
    </w:p>
    <w:p w:rsidR="006A4B0F" w:rsidRPr="004A787E" w:rsidRDefault="006A4B0F" w:rsidP="006A4B0F">
      <w:pPr>
        <w:pStyle w:val="ListParagraph"/>
        <w:spacing w:line="240" w:lineRule="auto"/>
        <w:ind w:left="717"/>
        <w:jc w:val="both"/>
        <w:rPr>
          <w:rStyle w:val="Strong"/>
          <w:rFonts w:ascii="Calisto MT" w:hAnsi="Calisto MT" w:cs="Times New Roman"/>
          <w:b w:val="0"/>
          <w:bCs w:val="0"/>
          <w:sz w:val="20"/>
          <w:szCs w:val="20"/>
        </w:rPr>
      </w:pPr>
      <w:r w:rsidRPr="004A787E">
        <w:rPr>
          <w:rStyle w:val="Strong"/>
          <w:rFonts w:ascii="Calisto MT" w:hAnsi="Calisto MT" w:cs="Times New Roman"/>
          <w:b w:val="0"/>
          <w:sz w:val="20"/>
          <w:szCs w:val="20"/>
        </w:rPr>
        <w:t>supervisi adalah pembinaan guru, maka pengertian supervisi secara terminologi sering diartikan sebagai serangkaian usaha bantuan kepada</w:t>
      </w:r>
      <w:bookmarkStart w:id="0" w:name="_GoBack"/>
      <w:bookmarkEnd w:id="0"/>
      <w:r w:rsidRPr="004A787E">
        <w:rPr>
          <w:rStyle w:val="Strong"/>
          <w:rFonts w:ascii="Calisto MT" w:hAnsi="Calisto MT" w:cs="Times New Roman"/>
          <w:b w:val="0"/>
          <w:sz w:val="20"/>
          <w:szCs w:val="20"/>
        </w:rPr>
        <w:t xml:space="preserve"> guru terutama bantuan yang berwujud layanan profesional yang dilakukan oleh kepala sekolah, penilik sekolah dan pengawas serta pembina lainnya untuk meningkatkan proses dan hasil belajar</w:t>
      </w:r>
      <w:r w:rsidR="001A4272" w:rsidRPr="004A787E">
        <w:rPr>
          <w:rStyle w:val="Strong"/>
          <w:rFonts w:ascii="Calisto MT" w:hAnsi="Calisto MT" w:cs="Times New Roman"/>
          <w:b w:val="0"/>
          <w:sz w:val="20"/>
          <w:szCs w:val="20"/>
        </w:rPr>
        <w:t xml:space="preserve"> </w:t>
      </w:r>
      <w:r w:rsidR="00A54A0E" w:rsidRPr="004A787E">
        <w:rPr>
          <w:rStyle w:val="Strong"/>
          <w:rFonts w:ascii="Calisto MT" w:hAnsi="Calisto MT" w:cs="Times New Roman"/>
          <w:b w:val="0"/>
          <w:sz w:val="20"/>
          <w:szCs w:val="20"/>
        </w:rPr>
        <w:fldChar w:fldCharType="begin" w:fldLock="1"/>
      </w:r>
      <w:r w:rsidR="007621D1">
        <w:rPr>
          <w:rStyle w:val="Strong"/>
          <w:rFonts w:ascii="Calisto MT" w:hAnsi="Calisto MT" w:cs="Times New Roman"/>
          <w:b w:val="0"/>
          <w:sz w:val="20"/>
          <w:szCs w:val="20"/>
        </w:rPr>
        <w:instrText>ADDIN CSL_CITATION {"citationItems":[{"id":"ITEM-1","itemData":{"DOI":"10.14421/jpi.2019.81.51-68","abstract":"Permendikbud nomor 23 tahun 2017 tentang Hari Sekolah menuai gelombang protes. Publik terbelah antara mereka yang pro dengan yang kontra. Penelitian ini menggunakan paradigma hermeunetis dengan analisis historis kausal. Hasil penelitian membuktikan bahwa penolakan kalangan pesantren disdasari oleh doktrin kuat kaidah fikih sebagai bentuk ortodoksi dan kepatuhan terhadap nilai-nilai yang diajarkan pesantren. Kedua, pemerintah menggunakan permainan bahasa di dalam kebijakannya. Dalam konteks kebijakan full day school ini, jasa eufemisme masih digunakan oleh pemerintah sebagai strategi etika politik pendidikan. Ketiga, Nahdlatul Ulama memiliki peran yang sangat sentral dalam penolakan kebijakan lima hari sekolah.","author":[{"dropping-particle":"","family":"Alnizar","given":"Fariz","non-dropping-particle":"","parse-names":false,"suffix":""}],"container-title":"Jurnal Pendidikan Islam","id":"ITEM-1","issue":"June","issued":{"date-parts":[["2019"]]},"page":"51-68","title":"Mass Rallies : An Overview of Santri Rejection on the Five-day School Policy in Indonesia","type":"article-journal","volume":"8"},"uris":["http://www.mendeley.com/documents/?uuid=a6774406-2a82-4a02-91d9-52bc97033624"]},{"id":"ITEM-2","itemData":{"DOI":"10.29210/127200","ISSN":"2337-6740","abstract":"Naskah ini bertujuan untuk memaparkan pembahasan tentang pengaruh adiksi game online terhadap masalah mental emosional remaja dan peran layanan bimbingan dan konseling dalam penanganannya. Adiksi game online adalah ketergantungan individu secara berlebihan terhadap game online dengan ingin melakukan secara terus-menerus yang pada akhirnya menimbulkan efek negatif pada fisik maupun psikologis individu. Individu yang memperlihatkan  gejala  kecanduan  game online  mengarah  pada  masalah  mental  emosional di antaranya adiksi game online dapat menyebabkan distorsi waktu, kurang perhatian, hiperaktif, tindakan kekerasan, emosi negatif, dan perilaku agresif. Peran bimbingan dan konseling diperlukan untuk mereduksi adiksi kecanduan game online pada remaja melalui pelayanan konseling di antaranya; konseling individual dengan menggunakan teknik rasional emotif terapi dan k.onseling kelompok dengan pendekatan Cognitif Behavior Teraphy (CBT). ","author":[{"dropping-particle":"","family":"Fitri","given":"Emria","non-dropping-particle":"","parse-names":false,"suffix":""},{"dropping-particle":"","family":"Erwinda","given":"Lira","non-dropping-particle":"","parse-names":false,"suffix":""},{"dropping-particle":"","family":"Ifdil","given":"Ifdil","non-dropping-particle":"","parse-names":false,"suffix":""}],"container-title":"Jurnal Konseling dan Pendidikan","id":"ITEM-2","issue":"2","issued":{"date-parts":[["2018"]]},"page":"211-219","title":"Konsep Adiksi Game Online dan Dampaknya terhadap Masalah Mental Emosional Remaja serta Peran Bimbingan dan Konseling","type":"article-journal","volume":"6"},"uris":["http://www.mendeley.com/documents/?uuid=583c592c-f048-4ca3-b580-39f9910abdea"]},{"id":"ITEM-3","itemData":{"ISSN":"2223814X","abstract":"The objective of the research was to assess the tourism potential of Gafat Industrial Village for tourism development in the South Gondar Administrative Zone. To achieve this objective, a purely qualitative research design was used. It included document analysis, direct observation, interviews, photographs and video data. The investigators used purposive and snowball sampling techniques for 20 informants. The collected data were analyzed using description and interpretation. Based on the result of the research, Gafat Industrial Village has enormous tourism potential for tourism development. Gafat is said to be the first industrial village in Africa, and it was the boarding school of technology for Europeans and Ethiopians and it was the cannon factory of Emperor Tewodros II (the first large cannon, named Sevastopol was produced on this site). The site needs tourism product development with the involvement of all stakeholders, and it requires promotion for users and it also necessitates management with the supervision of concerned professionals for tourism development.","author":[{"dropping-particle":"","family":"Demewoz","given":"Ertiban","non-dropping-particle":"","parse-names":false,"suffix":""},{"dropping-particle":"","family":"Abebe","given":"Fridiywok","non-dropping-particle":"","parse-names":false,"suffix":""}],"container-title":"African Journal of Hospitality, Tourism and Leisure","id":"ITEM-3","issue":"4","issued":{"date-parts":[["2018"]]},"page":"1-15","title":"Investigating the tourism potential of Gafat industrial village: South Gondar administrative zone, North Western Ethiopia","type":"article-journal","volume":"7"},"uris":["http://www.mendeley.com/documents/?uuid=c1b0dbe9-a663-447b-b660-79d1e40a4452"]}],"mendeley":{"formattedCitation":"(Alnizar, 2019; Demewoz &amp; Abebe, 2018; Fitri, Erwinda, &amp; Ifdil, 2018)","plainTextFormattedCitation":"(Alnizar, 2019; Demewoz &amp; Abebe, 2018; Fitri, Erwinda, &amp; Ifdil, 2018)","previouslyFormattedCitation":"(Alnizar, 2019; Demewoz &amp; Abebe, 2018; Fitri, Erwinda, &amp; Ifdil, 2018)"},"properties":{"noteIndex":0},"schema":"https://github.com/citation-style-language/schema/raw/master/csl-citation.json"}</w:instrText>
      </w:r>
      <w:r w:rsidR="00A54A0E" w:rsidRPr="004A787E">
        <w:rPr>
          <w:rStyle w:val="Strong"/>
          <w:rFonts w:ascii="Calisto MT" w:hAnsi="Calisto MT" w:cs="Times New Roman"/>
          <w:b w:val="0"/>
          <w:sz w:val="20"/>
          <w:szCs w:val="20"/>
        </w:rPr>
        <w:fldChar w:fldCharType="separate"/>
      </w:r>
      <w:r w:rsidR="001A4272" w:rsidRPr="004A787E">
        <w:rPr>
          <w:rStyle w:val="Strong"/>
          <w:rFonts w:ascii="Calisto MT" w:hAnsi="Calisto MT" w:cs="Times New Roman"/>
          <w:b w:val="0"/>
          <w:noProof/>
          <w:sz w:val="20"/>
          <w:szCs w:val="20"/>
        </w:rPr>
        <w:t>(Alnizar, 2019; Demewoz &amp; Abebe, 2018; Fitri, Erwinda, &amp; Ifdil, 2018)</w:t>
      </w:r>
      <w:r w:rsidR="00A54A0E" w:rsidRPr="004A787E">
        <w:rPr>
          <w:rStyle w:val="Strong"/>
          <w:rFonts w:ascii="Calisto MT" w:hAnsi="Calisto MT" w:cs="Times New Roman"/>
          <w:b w:val="0"/>
          <w:sz w:val="20"/>
          <w:szCs w:val="20"/>
        </w:rPr>
        <w:fldChar w:fldCharType="end"/>
      </w:r>
      <w:r w:rsidRPr="004A787E">
        <w:rPr>
          <w:rStyle w:val="Strong"/>
          <w:rFonts w:ascii="Calisto MT" w:hAnsi="Calisto MT" w:cs="Times New Roman"/>
          <w:b w:val="0"/>
          <w:sz w:val="20"/>
          <w:szCs w:val="20"/>
        </w:rPr>
        <w:t>.</w:t>
      </w:r>
    </w:p>
    <w:p w:rsidR="009B0D17" w:rsidRPr="004A787E" w:rsidRDefault="006A4B0F" w:rsidP="006A4B0F">
      <w:pPr>
        <w:spacing w:after="120" w:line="240" w:lineRule="auto"/>
        <w:ind w:firstLine="284"/>
        <w:jc w:val="both"/>
        <w:rPr>
          <w:rFonts w:ascii="Calisto MT" w:hAnsi="Calisto MT" w:cs="Times New Roman"/>
          <w:b/>
          <w:sz w:val="20"/>
          <w:szCs w:val="20"/>
          <w:lang w:val="id-ID"/>
        </w:rPr>
      </w:pPr>
      <w:proofErr w:type="spellStart"/>
      <w:r w:rsidRPr="004A787E">
        <w:rPr>
          <w:rStyle w:val="Strong"/>
          <w:rFonts w:ascii="Calisto MT" w:hAnsi="Calisto MT" w:cs="Times New Roman"/>
          <w:b w:val="0"/>
          <w:sz w:val="20"/>
          <w:szCs w:val="20"/>
        </w:rPr>
        <w:t>Sebagai</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pemimpin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pendidikan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pengajaran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akan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selalu</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berhadapan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dengan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kenyataan-kenyataan</w:t>
      </w:r>
      <w:proofErr w:type="spellEnd"/>
      <w:r w:rsidRPr="004A787E">
        <w:rPr>
          <w:rStyle w:val="Strong"/>
          <w:rFonts w:ascii="Calisto MT" w:hAnsi="Calisto MT" w:cs="Times New Roman"/>
          <w:b w:val="0"/>
          <w:sz w:val="20"/>
          <w:szCs w:val="20"/>
        </w:rPr>
        <w:t xml:space="preserve"> yang </w:t>
      </w:r>
      <w:proofErr w:type="spellStart"/>
      <w:r w:rsidRPr="004A787E">
        <w:rPr>
          <w:rStyle w:val="Strong"/>
          <w:rFonts w:ascii="Calisto MT" w:hAnsi="Calisto MT" w:cs="Times New Roman"/>
          <w:b w:val="0"/>
          <w:sz w:val="20"/>
          <w:szCs w:val="20"/>
        </w:rPr>
        <w:t>ada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yaitu</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tentang</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sukses</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atau</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tidaknya</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kegiatan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pembinaan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bimbingan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dan</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layanan</w:t>
      </w:r>
      <w:proofErr w:type="spellEnd"/>
      <w:r w:rsidRPr="004A787E">
        <w:rPr>
          <w:rStyle w:val="Strong"/>
          <w:rFonts w:ascii="Calisto MT" w:hAnsi="Calisto MT" w:cs="Times New Roman"/>
          <w:b w:val="0"/>
          <w:sz w:val="20"/>
          <w:szCs w:val="20"/>
        </w:rPr>
        <w:t xml:space="preserve"> yang </w:t>
      </w:r>
      <w:proofErr w:type="spellStart"/>
      <w:r w:rsidRPr="004A787E">
        <w:rPr>
          <w:rStyle w:val="Strong"/>
          <w:rFonts w:ascii="Calisto MT" w:hAnsi="Calisto MT" w:cs="Times New Roman"/>
          <w:b w:val="0"/>
          <w:sz w:val="20"/>
          <w:szCs w:val="20"/>
        </w:rPr>
        <w:t>dapat</w:t>
      </w:r>
      <w:proofErr w:type="spellEnd"/>
      <w:r w:rsidRPr="004A787E">
        <w:rPr>
          <w:rStyle w:val="Strong"/>
          <w:rFonts w:ascii="Calisto MT" w:hAnsi="Calisto MT" w:cs="Times New Roman"/>
          <w:b w:val="0"/>
          <w:sz w:val="20"/>
          <w:szCs w:val="20"/>
        </w:rPr>
        <w:t xml:space="preserve"> </w:t>
      </w:r>
      <w:proofErr w:type="spellStart"/>
      <w:r w:rsidRPr="004A787E">
        <w:rPr>
          <w:rStyle w:val="Strong"/>
          <w:rFonts w:ascii="Calisto MT" w:hAnsi="Calisto MT" w:cs="Times New Roman"/>
          <w:b w:val="0"/>
          <w:sz w:val="20"/>
          <w:szCs w:val="20"/>
        </w:rPr>
        <w:t>diusahakan</w:t>
      </w:r>
      <w:proofErr w:type="spellEnd"/>
      <w:r w:rsidR="00AA1037">
        <w:rPr>
          <w:rStyle w:val="Strong"/>
          <w:rFonts w:ascii="Calisto MT" w:hAnsi="Calisto MT" w:cs="Times New Roman"/>
          <w:b w:val="0"/>
          <w:sz w:val="20"/>
          <w:szCs w:val="20"/>
          <w:lang w:val="id-ID"/>
        </w:rPr>
        <w:t xml:space="preserve"> </w:t>
      </w:r>
      <w:r w:rsidR="00A54A0E">
        <w:rPr>
          <w:rStyle w:val="Strong"/>
          <w:rFonts w:ascii="Calisto MT" w:hAnsi="Calisto MT" w:cs="Times New Roman"/>
          <w:b w:val="0"/>
          <w:sz w:val="20"/>
          <w:szCs w:val="20"/>
          <w:lang w:val="id-ID"/>
        </w:rPr>
        <w:fldChar w:fldCharType="begin" w:fldLock="1"/>
      </w:r>
      <w:r w:rsidR="00AA1037">
        <w:rPr>
          <w:rStyle w:val="Strong"/>
          <w:rFonts w:ascii="Calisto MT" w:hAnsi="Calisto MT" w:cs="Times New Roman"/>
          <w:b w:val="0"/>
          <w:sz w:val="20"/>
          <w:szCs w:val="20"/>
          <w:lang w:val="id-ID"/>
        </w:rPr>
        <w:instrText>ADDIN CSL_CITATION {"citationItems":[{"id":"ITEM-1","itemData":{"author":[{"dropping-particle":"","family":"Uotila","given":"T","non-dropping-particle":"","parse-names":false,"suffix":""},{"dropping-particle":"","family":"Harmaakorpi","given":"V","non-dropping-particle":"","parse-names":false,"suffix":""},{"dropping-particle":"","family":"Hermans","given":"R","non-dropping-particle":"","parse-names":false,"suffix":""}],"container-title":"European Planning Studies","id":"ITEM-1","issue":"10","issued":{"date-parts":[["2013"]]},"page":"1583-1602","title":"Finnish Mosaic of Regional Innovation System Assesment of Thematical Regional Inovation Platforms Based on Related Variety","type":"article-journal","volume":"20"},"uris":["http://www.mendeley.com/documents/?uuid=ecda7746-1404-4710-997c-2d5d03edce03"]},{"id":"ITEM-2","itemData":{"author":[{"dropping-particle":"","family":"Goodill","given":"C.A","non-dropping-particle":"","parse-names":false,"suffix":""}],"id":"ITEM-2","issued":{"date-parts":[["2017"]]},"title":"An Analysis of the Educational System In Finland and the United States: A Case Study","type":"webpage"},"uris":["http://www.mendeley.com/documents/?uuid=33163945-6381-4814-97a9-cb26cb69b0ea"]}],"mendeley":{"formattedCitation":"(Goodill, 2017; Uotila, Harmaakorpi, &amp; Hermans, 2013)","plainTextFormattedCitation":"(Goodill, 2017; Uotila, Harmaakorpi, &amp; Hermans, 2013)"},"properties":{"noteIndex":0},"schema":"https://github.com/citation-style-language/schema/raw/master/csl-citation.json"}</w:instrText>
      </w:r>
      <w:r w:rsidR="00A54A0E">
        <w:rPr>
          <w:rStyle w:val="Strong"/>
          <w:rFonts w:ascii="Calisto MT" w:hAnsi="Calisto MT" w:cs="Times New Roman"/>
          <w:b w:val="0"/>
          <w:sz w:val="20"/>
          <w:szCs w:val="20"/>
          <w:lang w:val="id-ID"/>
        </w:rPr>
        <w:fldChar w:fldCharType="separate"/>
      </w:r>
      <w:r w:rsidR="00AA1037" w:rsidRPr="00AA1037">
        <w:rPr>
          <w:rStyle w:val="Strong"/>
          <w:rFonts w:ascii="Calisto MT" w:hAnsi="Calisto MT" w:cs="Times New Roman"/>
          <w:b w:val="0"/>
          <w:noProof/>
          <w:sz w:val="20"/>
          <w:szCs w:val="20"/>
          <w:lang w:val="id-ID"/>
        </w:rPr>
        <w:t>(Goodill, 2017; Uotila, Harmaakorpi, &amp; Hermans, 2013)</w:t>
      </w:r>
      <w:r w:rsidR="00A54A0E">
        <w:rPr>
          <w:rStyle w:val="Strong"/>
          <w:rFonts w:ascii="Calisto MT" w:hAnsi="Calisto MT" w:cs="Times New Roman"/>
          <w:b w:val="0"/>
          <w:sz w:val="20"/>
          <w:szCs w:val="20"/>
          <w:lang w:val="id-ID"/>
        </w:rPr>
        <w:fldChar w:fldCharType="end"/>
      </w:r>
      <w:r w:rsidRPr="004A787E">
        <w:rPr>
          <w:rStyle w:val="Strong"/>
          <w:rFonts w:ascii="Calisto MT" w:hAnsi="Calisto MT" w:cs="Times New Roman"/>
          <w:b w:val="0"/>
          <w:sz w:val="20"/>
          <w:szCs w:val="20"/>
        </w:rPr>
        <w:t>.</w:t>
      </w:r>
    </w:p>
    <w:p w:rsidR="000D2684" w:rsidRPr="00191D4D" w:rsidRDefault="000D2684" w:rsidP="000D2684">
      <w:pPr>
        <w:spacing w:after="120" w:line="240" w:lineRule="auto"/>
        <w:jc w:val="both"/>
        <w:rPr>
          <w:rFonts w:ascii="Calisto MT" w:hAnsi="Calisto MT" w:cs="Times New Roman"/>
          <w:b/>
          <w:sz w:val="24"/>
          <w:szCs w:val="24"/>
          <w:lang w:val="id-ID"/>
        </w:rPr>
      </w:pPr>
      <w:r w:rsidRPr="00191D4D">
        <w:rPr>
          <w:rFonts w:ascii="Calisto MT" w:hAnsi="Calisto MT" w:cs="Times New Roman"/>
          <w:b/>
          <w:sz w:val="24"/>
          <w:szCs w:val="24"/>
          <w:lang w:val="id-ID"/>
        </w:rPr>
        <w:t>Metode Penelitian</w:t>
      </w:r>
    </w:p>
    <w:p w:rsidR="0067225A" w:rsidRPr="007621D1" w:rsidRDefault="007621D1" w:rsidP="0067225A">
      <w:pPr>
        <w:spacing w:after="0" w:line="240" w:lineRule="auto"/>
        <w:ind w:firstLine="284"/>
        <w:jc w:val="both"/>
        <w:rPr>
          <w:rFonts w:ascii="Calisto MT" w:hAnsi="Calisto MT" w:cs="Times New Roman"/>
          <w:sz w:val="20"/>
          <w:szCs w:val="20"/>
        </w:rPr>
      </w:pPr>
      <w:r>
        <w:rPr>
          <w:rFonts w:ascii="Calisto MT" w:hAnsi="Calisto MT"/>
          <w:noProof/>
          <w:sz w:val="20"/>
          <w:szCs w:val="20"/>
          <w:lang w:val="id-ID"/>
        </w:rPr>
        <w:t xml:space="preserve">Sugiyono (2017) mendefiniskan bahwa penelitian kualitatif merupakan hal yang dapat dilakukan dalam penelitian ilmu-ilmu sosial, oleh karena itu </w:t>
      </w:r>
      <w:r w:rsidRPr="007621D1">
        <w:rPr>
          <w:rFonts w:ascii="Calisto MT" w:hAnsi="Calisto MT"/>
          <w:noProof/>
          <w:sz w:val="20"/>
          <w:szCs w:val="20"/>
          <w:lang w:val="id-ID"/>
        </w:rPr>
        <w:t xml:space="preserve">penelitian </w:t>
      </w:r>
      <w:r w:rsidR="000D2684" w:rsidRPr="007621D1">
        <w:rPr>
          <w:rFonts w:ascii="Calisto MT" w:hAnsi="Calisto MT"/>
          <w:noProof/>
          <w:sz w:val="20"/>
          <w:szCs w:val="20"/>
          <w:lang w:val="id-ID"/>
        </w:rPr>
        <w:t>ini menggunakan metode kualitatif, dimana penelitian digunakan untuk meneliti kondisi obyek yang alamiah</w:t>
      </w:r>
      <w:r>
        <w:rPr>
          <w:rFonts w:ascii="Calisto MT" w:hAnsi="Calisto MT"/>
          <w:noProof/>
          <w:sz w:val="20"/>
          <w:szCs w:val="20"/>
          <w:lang w:val="id-ID"/>
        </w:rPr>
        <w:t xml:space="preserve"> </w:t>
      </w:r>
      <w:r w:rsidR="00A54A0E">
        <w:rPr>
          <w:rFonts w:ascii="Calisto MT" w:hAnsi="Calisto MT"/>
          <w:noProof/>
          <w:sz w:val="20"/>
          <w:szCs w:val="20"/>
          <w:lang w:val="id-ID"/>
        </w:rPr>
        <w:fldChar w:fldCharType="begin" w:fldLock="1"/>
      </w:r>
      <w:r w:rsidR="00917991">
        <w:rPr>
          <w:rFonts w:ascii="Calisto MT" w:hAnsi="Calisto MT"/>
          <w:noProof/>
          <w:sz w:val="20"/>
          <w:szCs w:val="20"/>
          <w:lang w:val="id-ID"/>
        </w:rPr>
        <w:instrText>ADDIN CSL_CITATION {"citationItems":[{"id":"ITEM-1","itemData":{"DOI":"10.29210/127600","ISSN":"2337-6740","abstract":"This study aimed to determine the effectiveness of solution-focused group counseling to improve students planned happenstance skills. The experimental research method way repeated measures with pretest design and multiple posttest design, involving 5 students as participants which from 24 upperclassman of the guidance and counseling FKIP ULM which have low planned happenstance skills. The result of the research by using one-way ANOVA for repeated measures test showed that solution-focused group counseling was effective in improving the planned happenstance skills (F (2,8) = 325,895; p&lt;0,001).","author":[{"dropping-particle":"","family":"Rusandi","given":"M Arli","non-dropping-particle":"","parse-names":false,"suffix":""},{"dropping-particle":"","family":"Sugiharto","given":"Dwi Yuwono Puji","non-dropping-particle":"","parse-names":false,"suffix":""},{"dropping-particle":"","family":"Sunawan","given":"Sunawan","non-dropping-particle":"","parse-names":false,"suffix":""}],"container-title":"Jurnal Konseling dan Pendidikan","id":"ITEM-1","issue":"1","issued":{"date-parts":[["2019"]]},"page":"30","title":"Effectiveness of solution-focused group counseling to improve planned happenstance skills of student","type":"article-journal","volume":"7"},"uris":["http://www.mendeley.com/documents/?uuid=e5e3db79-c3b2-4924-a03e-17896a7db1ad"]},{"id":"ITEM-2","itemData":{"DOI":"10.29210/129200","ISSN":"2337-6740","author":[{"dropping-particle":"","family":"Istiningtyas","given":"Listya","non-dropping-particle":"","parse-names":false,"suffix":""},{"dropping-particle":"","family":"Lukmawati","given":"Lukmawati","non-dropping-particle":"","parse-names":false,"suffix":""}],"container-title":"Jurnal Konseling dan Pendidikan","id":"ITEM-2","issue":"1","issued":{"date-parts":[["2019"]]},"page":"8","title":"Tracer study of the psychology faculty of UIN Raden Fatah Palembang in 2018: satisfaction of alumni and stakeholders on the implementation of Islamic psychology study programs","type":"article-journal","volume":"7"},"uris":["http://www.mendeley.com/documents/?uuid=7c0625fc-d577-4a9b-b791-888611022cc3"]}],"mendeley":{"formattedCitation":"(Istiningtyas &amp; Lukmawati, 2019; Rusandi, Sugiharto, &amp; Sunawan, 2019)","plainTextFormattedCitation":"(Istiningtyas &amp; Lukmawati, 2019; Rusandi, Sugiharto, &amp; Sunawan, 2019)","previouslyFormattedCitation":"(Istiningtyas &amp; Lukmawati, 2019; Rusandi, Sugiharto, &amp; Sunawan, 2019)"},"properties":{"noteIndex":0},"schema":"https://github.com/citation-style-language/schema/raw/master/csl-citation.json"}</w:instrText>
      </w:r>
      <w:r w:rsidR="00A54A0E">
        <w:rPr>
          <w:rFonts w:ascii="Calisto MT" w:hAnsi="Calisto MT"/>
          <w:noProof/>
          <w:sz w:val="20"/>
          <w:szCs w:val="20"/>
          <w:lang w:val="id-ID"/>
        </w:rPr>
        <w:fldChar w:fldCharType="separate"/>
      </w:r>
      <w:r w:rsidRPr="007621D1">
        <w:rPr>
          <w:rFonts w:ascii="Calisto MT" w:hAnsi="Calisto MT"/>
          <w:noProof/>
          <w:sz w:val="20"/>
          <w:szCs w:val="20"/>
          <w:lang w:val="id-ID"/>
        </w:rPr>
        <w:t>(Istiningtyas &amp; Lukmawati, 2019; Rusandi, Sugiharto, &amp; Sunawan, 2019)</w:t>
      </w:r>
      <w:r w:rsidR="00A54A0E">
        <w:rPr>
          <w:rFonts w:ascii="Calisto MT" w:hAnsi="Calisto MT"/>
          <w:noProof/>
          <w:sz w:val="20"/>
          <w:szCs w:val="20"/>
          <w:lang w:val="id-ID"/>
        </w:rPr>
        <w:fldChar w:fldCharType="end"/>
      </w:r>
      <w:r w:rsidR="000D2684" w:rsidRPr="007621D1">
        <w:rPr>
          <w:rFonts w:ascii="Calisto MT" w:hAnsi="Calisto MT"/>
          <w:noProof/>
          <w:sz w:val="20"/>
          <w:szCs w:val="20"/>
          <w:lang w:val="id-ID"/>
        </w:rPr>
        <w:t>. Pengumpulan data dilakukan secara gabungan atau simultan melalui proses pertanyaan, analisis, dan mengkonstruksi sosial sehingga hasil penelitian menjadi jelas dan bermakna</w:t>
      </w:r>
      <w:r w:rsidR="000D2684" w:rsidRPr="007621D1">
        <w:rPr>
          <w:rFonts w:ascii="Calisto MT" w:hAnsi="Calisto MT"/>
          <w:noProof/>
          <w:sz w:val="20"/>
          <w:szCs w:val="20"/>
        </w:rPr>
        <w:t xml:space="preserve"> </w:t>
      </w:r>
      <w:r w:rsidR="00A54A0E">
        <w:rPr>
          <w:rFonts w:ascii="Calisto MT" w:hAnsi="Calisto MT"/>
          <w:noProof/>
          <w:sz w:val="20"/>
          <w:szCs w:val="20"/>
        </w:rPr>
        <w:fldChar w:fldCharType="begin" w:fldLock="1"/>
      </w:r>
      <w:r w:rsidR="00917991">
        <w:rPr>
          <w:rFonts w:ascii="Calisto MT" w:hAnsi="Calisto MT"/>
          <w:noProof/>
          <w:sz w:val="20"/>
          <w:szCs w:val="20"/>
        </w:rPr>
        <w:instrText>ADDIN CSL_CITATION {"citationItems":[{"id":"ITEM-1","itemData":{"DOI":"10.29210/127200","ISSN":"2337-6740","abstract":"Naskah ini bertujuan untuk memaparkan pembahasan tentang pengaruh adiksi game online terhadap masalah mental emosional remaja dan peran layanan bimbingan dan konseling dalam penanganannya. Adiksi game online adalah ketergantungan individu secara berlebihan terhadap game online dengan ingin melakukan secara terus-menerus yang pada akhirnya menimbulkan efek negatif pada fisik maupun psikologis individu. Individu yang memperlihatkan  gejala  kecanduan  game online  mengarah  pada  masalah  mental  emosional di antaranya adiksi game online dapat menyebabkan distorsi waktu, kurang perhatian, hiperaktif, tindakan kekerasan, emosi negatif, dan perilaku agresif. Peran bimbingan dan konseling diperlukan untuk mereduksi adiksi kecanduan game online pada remaja melalui pelayanan konseling di antaranya; konseling individual dengan menggunakan teknik rasional emotif terapi dan k.onseling kelompok dengan pendekatan Cognitif Behavior Teraphy (CBT). ","author":[{"dropping-particle":"","family":"Fitri","given":"Emria","non-dropping-particle":"","parse-names":false,"suffix":""},{"dropping-particle":"","family":"Erwinda","given":"Lira","non-dropping-particle":"","parse-names":false,"suffix":""},{"dropping-particle":"","family":"Ifdil","given":"Ifdil","non-dropping-particle":"","parse-names":false,"suffix":""}],"container-title":"Jurnal Konseling dan Pendidikan","id":"ITEM-1","issue":"2","issued":{"date-parts":[["2018"]]},"page":"211-219","title":"Konsep Adiksi Game Online dan Dampaknya terhadap Masalah Mental Emosional Remaja serta Peran Bimbingan dan Konseling","type":"article-journal","volume":"6"},"uris":["http://www.mendeley.com/documents/?uuid=583c592c-f048-4ca3-b580-39f9910abdea"]},{"id":"ITEM-2","itemData":{"DOI":"10.29210/127600","ISSN":"2337-6740","abstract":"This study aimed to determine the effectiveness of solution-focused group counseling to improve students planned happenstance skills. The experimental research method way repeated measures with pretest design and multiple posttest design, involving 5 students as participants which from 24 upperclassman of the guidance and counseling FKIP ULM which have low planned happenstance skills. The result of the research by using one-way ANOVA for repeated measures test showed that solution-focused group counseling was effective in improving the planned happenstance skills (F (2,8) = 325,895; p&lt;0,001).","author":[{"dropping-particle":"","family":"Rusandi","given":"M Arli","non-dropping-particle":"","parse-names":false,"suffix":""},{"dropping-particle":"","family":"Sugiharto","given":"Dwi Yuwono Puji","non-dropping-particle":"","parse-names":false,"suffix":""},{"dropping-particle":"","family":"Sunawan","given":"Sunawan","non-dropping-particle":"","parse-names":false,"suffix":""}],"container-title":"Jurnal Konseling dan Pendidikan","id":"ITEM-2","issue":"1","issued":{"date-parts":[["2019"]]},"page":"30","title":"Effectiveness of solution-focused group counseling to improve planned happenstance skills of student","type":"article-journal","volume":"7"},"uris":["http://www.mendeley.com/documents/?uuid=e5e3db79-c3b2-4924-a03e-17896a7db1ad"]},{"id":"ITEM-3","itemData":{"abstract":"Group counseling as a guidance and counseling service does not have a standard instrument yet in assessing its activities. This study was designed to develop a group counseling assessment instrument. Specifically, this study conducted content validity, empirical validity, and internal reliability of group counseling assessment instruments. The results of the study revealed that the group counseling assessment instrument was effective for assessing group counseling activities in senior high school (SMA) settings. This was tested from the results of the analysis of content validity (CVR) above 0.62. The results of empirical validity show a good coefficient of validity where the highest coefficient is 0.609 and the lowest is 0.300. The results of the analysis of internal reliability showed a high level of reliability, with (</w:instrText>
      </w:r>
      <w:r w:rsidR="00917991">
        <w:rPr>
          <w:rFonts w:ascii="Calisto MT" w:hAnsi="Calisto MT" w:hint="eastAsia"/>
          <w:noProof/>
          <w:sz w:val="20"/>
          <w:szCs w:val="20"/>
        </w:rPr>
        <w:instrText>α</w:instrText>
      </w:r>
      <w:r w:rsidR="00917991">
        <w:rPr>
          <w:rFonts w:ascii="Calisto MT" w:hAnsi="Calisto MT"/>
          <w:noProof/>
          <w:sz w:val="20"/>
          <w:szCs w:val="20"/>
        </w:rPr>
        <w:instrText>) = 0.935. From the analysis by the SEM method shows that the relationship between variables in each dimension shows the highest correlation coefficient is 0.84 while the lowest is 0.60. This group counseling assessment instrument also has high external validity because it is assessed by experts (panelists) with different educational and cultural backgrounds and respondents who also have different demographic and cultural backgrounds.","author":[{"dropping-particle":"","family":"Ristianti","given":"Dina Hajja","non-dropping-particle":"","parse-names":false,"suffix":""},{"dropping-particle":"","family":"Danim","given":"Sudarwan","non-dropping-particle":"","parse-names":false,"suffix":""},{"dropping-particle":"","family":"Winarto","given":"Hadi","non-dropping-particle":"","parse-names":false,"suffix":""},{"dropping-particle":"","family":"Dharmayana","given":"I Wayan","non-dropping-particle":"","parse-names":false,"suffix":""}],"container-title":"International Journal of Scientific &amp; Technology Research","id":"ITEM-3","issue":"10","issued":{"date-parts":[["2019"]]},"page":"267-272","title":"The Development Of Group Counselling Assessment Instruments","type":"article-journal","volume":"8"},"uris":["http://www.mendeley.com/documents/?uuid=48711044-2762-41d7-be2a-64135e7fa56f"]}],"mendeley":{"formattedCitation":"(Fitri et al., 2018; Ristianti et al., 2019; Rusandi et al., 2019)","plainTextFormattedCitation":"(Fitri et al., 2018; Ristianti et al., 2019; Rusandi et al., 2019)","previouslyFormattedCitation":"(Fitri et al., 2018; Ristianti et al., 2019; Rusandi et al., 2019)"},"properties":{"noteIndex":0},"schema":"https://github.com/citation-style-language/schema/raw/master/csl-citation.json"}</w:instrText>
      </w:r>
      <w:r w:rsidR="00A54A0E">
        <w:rPr>
          <w:rFonts w:ascii="Calisto MT" w:hAnsi="Calisto MT"/>
          <w:noProof/>
          <w:sz w:val="20"/>
          <w:szCs w:val="20"/>
        </w:rPr>
        <w:fldChar w:fldCharType="separate"/>
      </w:r>
      <w:r w:rsidRPr="007621D1">
        <w:rPr>
          <w:rFonts w:ascii="Calisto MT" w:hAnsi="Calisto MT"/>
          <w:noProof/>
          <w:sz w:val="20"/>
          <w:szCs w:val="20"/>
        </w:rPr>
        <w:t xml:space="preserve">(Fitri </w:t>
      </w:r>
      <w:r w:rsidRPr="007621D1">
        <w:rPr>
          <w:rFonts w:ascii="Calisto MT" w:hAnsi="Calisto MT"/>
          <w:noProof/>
          <w:sz w:val="20"/>
          <w:szCs w:val="20"/>
        </w:rPr>
        <w:lastRenderedPageBreak/>
        <w:t>et al., 2018; Ristianti et al., 2019; Rusandi et al., 2019)</w:t>
      </w:r>
      <w:r w:rsidR="00A54A0E">
        <w:rPr>
          <w:rFonts w:ascii="Calisto MT" w:hAnsi="Calisto MT"/>
          <w:noProof/>
          <w:sz w:val="20"/>
          <w:szCs w:val="20"/>
        </w:rPr>
        <w:fldChar w:fldCharType="end"/>
      </w:r>
      <w:r>
        <w:rPr>
          <w:rFonts w:ascii="Calisto MT" w:hAnsi="Calisto MT"/>
          <w:noProof/>
          <w:sz w:val="20"/>
          <w:szCs w:val="20"/>
          <w:lang w:val="id-ID"/>
        </w:rPr>
        <w:t xml:space="preserve"> </w:t>
      </w:r>
      <w:r w:rsidR="000D2684" w:rsidRPr="007621D1">
        <w:rPr>
          <w:rFonts w:ascii="Calisto MT" w:hAnsi="Calisto MT"/>
          <w:noProof/>
          <w:sz w:val="20"/>
          <w:szCs w:val="20"/>
          <w:lang w:val="id-ID"/>
        </w:rPr>
        <w:t xml:space="preserve">menjelaskan bahwa dalam penelitian kualitatif peneliti berperan langsung sebagai instrumen penelitian, sehingga data penelitian tentang </w:t>
      </w:r>
      <w:r w:rsidRPr="007621D1">
        <w:rPr>
          <w:rFonts w:ascii="Calisto MT" w:hAnsi="Calisto MT"/>
          <w:noProof/>
          <w:sz w:val="20"/>
          <w:szCs w:val="20"/>
          <w:lang w:val="id-ID"/>
        </w:rPr>
        <w:t>Kebijakan Kepala Sekolanh</w:t>
      </w:r>
      <w:r>
        <w:rPr>
          <w:rFonts w:ascii="Calisto MT" w:hAnsi="Calisto MT"/>
          <w:i/>
          <w:noProof/>
          <w:sz w:val="20"/>
          <w:szCs w:val="20"/>
          <w:lang w:val="id-ID"/>
        </w:rPr>
        <w:t xml:space="preserve"> </w:t>
      </w:r>
      <w:r w:rsidR="000D2684" w:rsidRPr="007621D1">
        <w:rPr>
          <w:rFonts w:ascii="Calisto MT" w:hAnsi="Calisto MT"/>
          <w:noProof/>
          <w:sz w:val="20"/>
          <w:szCs w:val="20"/>
          <w:lang w:val="id-ID"/>
        </w:rPr>
        <w:t>ini dapat terkumpul dengan baik dan dapat diolah menjadi hasil penelitian yang mampu menggambarkan obyek penelitian secara alami</w:t>
      </w:r>
      <w:r>
        <w:rPr>
          <w:rFonts w:ascii="Calisto MT" w:hAnsi="Calisto MT"/>
          <w:noProof/>
          <w:sz w:val="20"/>
          <w:szCs w:val="20"/>
          <w:lang w:val="id-ID"/>
        </w:rPr>
        <w:t xml:space="preserve"> </w:t>
      </w:r>
      <w:r w:rsidR="00A54A0E">
        <w:rPr>
          <w:rFonts w:ascii="Calisto MT" w:hAnsi="Calisto MT"/>
          <w:noProof/>
          <w:sz w:val="20"/>
          <w:szCs w:val="20"/>
          <w:lang w:val="id-ID"/>
        </w:rPr>
        <w:fldChar w:fldCharType="begin" w:fldLock="1"/>
      </w:r>
      <w:r>
        <w:rPr>
          <w:rFonts w:ascii="Calisto MT" w:hAnsi="Calisto MT"/>
          <w:noProof/>
          <w:sz w:val="20"/>
          <w:szCs w:val="20"/>
          <w:lang w:val="id-ID"/>
        </w:rPr>
        <w:instrText>ADDIN CSL_CITATION {"citationItems":[{"id":"ITEM-1","itemData":{"ISSN":"2580-2771","abstract":"Mental revolution and character education have an important role to advance human civilization. Essentially, the mental revolution and character education were aimed at making learners’ smart and noble. If these goals are achieved, the human civilization will tend to be more advanced than before. Conversely, if both or one of those goals ruled out, it will appear the destruction of civilization. For Indonesia, to make the learners’ smart and have moral required mental effort revolution integrated with a comprehensive character education. Mental revolution and character education are two aspects related and mutually aligned. Both of these provide relatively solutions to establish smart and noble Indonesian human resources. Kata kunci: revolusi mental, pendidikan karakter, sumber daya manusia Indonesia yang pandai dan berakhlak mulia","author":[{"dropping-particle":"","family":"Kristiawan","given":"Muhammad","non-dropping-particle":"","parse-names":false,"suffix":""}],"container-title":"Ta'dib","id":"ITEM-1","issue":"1","issued":{"date-parts":[["2016"]]},"page":"13-25","title":"Telaah Revolusi Mental Dan Pendidikan Karakter Dalam Pembentukkan Sumber Daya Manusia Indonesia Yang Pandai Dan Berakhlak Mulia","type":"article-journal","volume":"18"},"uris":["http://www.mendeley.com/documents/?uuid=1ff99cc2-a8c2-40b5-91dd-f91034355cdd"]},{"id":"ITEM-2","itemData":{"abstract":"This qualitative research is based on phenomena that occur in Islamic boarding school environments that get negative stigma related to radicalism, aims to uncover the characteristics of radicalism, character education patterns in preventing radicalism, efforts made by Islamic boarding schools through the implementation of character education in preventing the entry of radical understanding in the students at the Islamic Boarding School and the boarding school Revitalization management. The results showed that there were no embryos of radical ideology and no indication of radicalism teachings. That is because the clerics, leaders of Islamic boarding schools, and their stakeholders have committed that in the boarding schools that they manage there should not appear radicalism. Revitalization of the management of Islamic boarding schools in order to have a significant role in preventing radicalism is by; (a) Creating commitment and not giving the slightest opportunity for the emergence of radical ideas; (b) Restoring the existence of Islamic boarding schools as tafaqquh fiddin and managing boarding schools committed not to engage in practical politics; (c) Closely monitoring all boarding school programs to be free from radicalism. Keywords:","author":[{"dropping-particle":"","family":"Fathurrochman","given":"Irwan","non-dropping-particle":"","parse-names":false,"suffix":""},{"dropping-particle":"","family":"Budiman","given":"Dwi Aji","non-dropping-particle":"","parse-names":false,"suffix":""},{"dropping-particle":"","family":"Alamsyahril","given":"","non-dropping-particle":"","parse-names":false,"suffix":""},{"dropping-particle":"","family":"Kristiawan","given":"Muhammad","non-dropping-particle":"","parse-names":false,"suffix":""}],"container-title":"Restaurant Business","id":"ITEM-2","issue":"10","issued":{"date-parts":[["2019"]]},"page":"495-505","title":"Revitalization Management Of Islamic Boarding School Preventing The Radicalism","type":"article-journal"},"uris":["http://www.mendeley.com/documents/?uuid=0c5e59a5-56e7-3c63-98e3-53507b90ef15"]},{"id":"ITEM-3","itemData":{"DOI":"10.14421/jpi.2014.32.267-288","ISSN":"2301-9166","abstract":"Penelitian ini dilakukan untuk menyingkap bias gender dalam buku teks pendidikan agama Islam dan Kristen sebagai dasar untuk mempromosikan pendidikan agama berwawasan gender secara faktual. Hasil penelitian menunjukkan bahwa buku teks pelajaran pendidikan agama Islam dan Kristen yang dipelajari oleh siswa dewasa ini, hanya berisi sedikit nilai norma gender.Oleh karena itu, perlu adanya revisi materi pendidikan agama yang lazim diimplementasikan pemahaman tentang bias gender oleh para guru profesional. Hal ini sebagai gerakan inovasi pendidikan agama tentang kesetaraan (equality) dan keadilan (equity) antara perempuan dengan lakilaki dalam akses ekonomi, sosial budaya dan politik","author":[{"dropping-particle":"","family":"Murfi","given":"Ali","non-dropping-particle":"","parse-names":false,"suffix":""}],"container-title":"Jurnal Pendidikan Islam","id":"ITEM-3","issue":"2","issued":{"date-parts":[["2014"]]},"page":"267","title":"Bias Gender dalam Buku Teks Pendidikan Agama Islam dan Kristen","type":"article-journal","volume":"3"},"uris":["http://www.mendeley.com/documents/?uuid=a4d463ca-9ab9-4326-b281-efbee0842161"]}],"mendeley":{"formattedCitation":"(Fathurrochman, Budiman, Alamsyahril, &amp; Kristiawan, 2019; Kristiawan, 2016; Murfi, 2014)","plainTextFormattedCitation":"(Fathurrochman, Budiman, Alamsyahril, &amp; Kristiawan, 2019; Kristiawan, 2016; Murfi, 2014)","previouslyFormattedCitation":"(Fathurrochman, Budiman, Alamsyahril, &amp; Kristiawan, 2019; Kristiawan, 2016; Murfi, 2014)"},"properties":{"noteIndex":0},"schema":"https://github.com/citation-style-language/schema/raw/master/csl-citation.json"}</w:instrText>
      </w:r>
      <w:r w:rsidR="00A54A0E">
        <w:rPr>
          <w:rFonts w:ascii="Calisto MT" w:hAnsi="Calisto MT"/>
          <w:noProof/>
          <w:sz w:val="20"/>
          <w:szCs w:val="20"/>
          <w:lang w:val="id-ID"/>
        </w:rPr>
        <w:fldChar w:fldCharType="separate"/>
      </w:r>
      <w:r w:rsidRPr="007621D1">
        <w:rPr>
          <w:rFonts w:ascii="Calisto MT" w:hAnsi="Calisto MT"/>
          <w:noProof/>
          <w:sz w:val="20"/>
          <w:szCs w:val="20"/>
          <w:lang w:val="id-ID"/>
        </w:rPr>
        <w:t>(Fathurrochman, Budiman, Alamsyahril, &amp; Kristiawan, 2019; Kristiawan, 2016; Murfi, 2014)</w:t>
      </w:r>
      <w:r w:rsidR="00A54A0E">
        <w:rPr>
          <w:rFonts w:ascii="Calisto MT" w:hAnsi="Calisto MT"/>
          <w:noProof/>
          <w:sz w:val="20"/>
          <w:szCs w:val="20"/>
          <w:lang w:val="id-ID"/>
        </w:rPr>
        <w:fldChar w:fldCharType="end"/>
      </w:r>
      <w:r w:rsidR="000D2684" w:rsidRPr="007621D1">
        <w:rPr>
          <w:rFonts w:ascii="Calisto MT" w:hAnsi="Calisto MT"/>
          <w:noProof/>
          <w:sz w:val="20"/>
          <w:szCs w:val="20"/>
          <w:lang w:val="id-ID"/>
        </w:rPr>
        <w:t>.</w:t>
      </w:r>
    </w:p>
    <w:p w:rsidR="0067225A" w:rsidRPr="001F50A9" w:rsidRDefault="001F50A9" w:rsidP="0067225A">
      <w:pPr>
        <w:spacing w:after="120" w:line="240" w:lineRule="auto"/>
        <w:jc w:val="both"/>
        <w:rPr>
          <w:rFonts w:ascii="Calisto MT" w:hAnsi="Calisto MT" w:cs="Times New Roman"/>
          <w:b/>
          <w:sz w:val="24"/>
          <w:szCs w:val="24"/>
          <w:lang w:val="id-ID"/>
        </w:rPr>
      </w:pPr>
      <w:r>
        <w:rPr>
          <w:rFonts w:ascii="Calisto MT" w:hAnsi="Calisto MT" w:cs="Times New Roman"/>
          <w:b/>
          <w:sz w:val="24"/>
          <w:szCs w:val="24"/>
          <w:lang w:val="id-ID"/>
        </w:rPr>
        <w:t>Kesimpulan</w:t>
      </w:r>
    </w:p>
    <w:p w:rsidR="0067225A" w:rsidRPr="005D3488" w:rsidRDefault="009A1330" w:rsidP="009A1330">
      <w:pPr>
        <w:spacing w:after="120" w:line="240" w:lineRule="auto"/>
        <w:ind w:firstLine="284"/>
        <w:jc w:val="both"/>
        <w:rPr>
          <w:rFonts w:ascii="Calisto MT" w:hAnsi="Calisto MT" w:cs="Times New Roman"/>
          <w:sz w:val="20"/>
          <w:szCs w:val="20"/>
        </w:rPr>
      </w:pPr>
      <w:r w:rsidRPr="009A1330">
        <w:rPr>
          <w:rFonts w:ascii="Calisto MT" w:hAnsi="Calisto MT" w:cs="Times New Roman"/>
          <w:sz w:val="20"/>
          <w:szCs w:val="20"/>
          <w:lang w:val="id-ID"/>
        </w:rPr>
        <w:t>Manajemen Kebijakan Kepala Madrasah dalam meningkatkan mutu pendidikan di Madrasah Ib</w:t>
      </w:r>
      <w:r>
        <w:rPr>
          <w:rFonts w:ascii="Calisto MT" w:hAnsi="Calisto MT" w:cs="Times New Roman"/>
          <w:sz w:val="20"/>
          <w:szCs w:val="20"/>
          <w:lang w:val="id-ID"/>
        </w:rPr>
        <w:t xml:space="preserve">tidaiyah Negeri 1 Rejang Lebong adalah dengan menerapkan (1). </w:t>
      </w:r>
      <w:r w:rsidRPr="009A1330">
        <w:rPr>
          <w:rFonts w:ascii="Calisto MT" w:hAnsi="Calisto MT" w:cs="Times New Roman"/>
          <w:sz w:val="20"/>
          <w:szCs w:val="20"/>
          <w:lang w:val="id-ID"/>
        </w:rPr>
        <w:t>Kebijakan Kepala Madrasah dengan memprioritaskan madrasah dalam</w:t>
      </w:r>
      <w:r>
        <w:rPr>
          <w:rFonts w:ascii="Calisto MT" w:hAnsi="Calisto MT" w:cs="Times New Roman"/>
          <w:sz w:val="20"/>
          <w:szCs w:val="20"/>
          <w:lang w:val="id-ID"/>
        </w:rPr>
        <w:t xml:space="preserve"> </w:t>
      </w:r>
      <w:r w:rsidRPr="009A1330">
        <w:rPr>
          <w:rFonts w:ascii="Calisto MT" w:hAnsi="Calisto MT" w:cs="Times New Roman"/>
          <w:sz w:val="20"/>
          <w:szCs w:val="20"/>
          <w:lang w:val="id-ID"/>
        </w:rPr>
        <w:t xml:space="preserve">pengembangan kurikulum dan pengembangan profesionalitas guru melalui kegiatan </w:t>
      </w:r>
      <w:r>
        <w:rPr>
          <w:rFonts w:ascii="Calisto MT" w:hAnsi="Calisto MT" w:cs="Times New Roman"/>
          <w:sz w:val="20"/>
          <w:szCs w:val="20"/>
          <w:lang w:val="id-ID"/>
        </w:rPr>
        <w:t>Kelompok Kerja Guru (</w:t>
      </w:r>
      <w:r w:rsidRPr="009A1330">
        <w:rPr>
          <w:rFonts w:ascii="Calisto MT" w:hAnsi="Calisto MT" w:cs="Times New Roman"/>
          <w:sz w:val="20"/>
          <w:szCs w:val="20"/>
          <w:lang w:val="id-ID"/>
        </w:rPr>
        <w:t>KKG</w:t>
      </w:r>
      <w:r>
        <w:rPr>
          <w:rFonts w:ascii="Calisto MT" w:hAnsi="Calisto MT" w:cs="Times New Roman"/>
          <w:sz w:val="20"/>
          <w:szCs w:val="20"/>
          <w:lang w:val="id-ID"/>
        </w:rPr>
        <w:t>)</w:t>
      </w:r>
      <w:r w:rsidRPr="009A1330">
        <w:rPr>
          <w:rFonts w:ascii="Calisto MT" w:hAnsi="Calisto MT" w:cs="Times New Roman"/>
          <w:sz w:val="20"/>
          <w:szCs w:val="20"/>
          <w:lang w:val="id-ID"/>
        </w:rPr>
        <w:t>.</w:t>
      </w:r>
      <w:r>
        <w:rPr>
          <w:rFonts w:ascii="Calisto MT" w:hAnsi="Calisto MT" w:cs="Times New Roman"/>
          <w:sz w:val="20"/>
          <w:szCs w:val="20"/>
          <w:lang w:val="id-ID"/>
        </w:rPr>
        <w:t xml:space="preserve"> (</w:t>
      </w:r>
      <w:r w:rsidRPr="009A1330">
        <w:rPr>
          <w:rFonts w:ascii="Calisto MT" w:hAnsi="Calisto MT" w:cs="Times New Roman"/>
          <w:sz w:val="20"/>
          <w:szCs w:val="20"/>
          <w:lang w:val="id-ID"/>
        </w:rPr>
        <w:t>2</w:t>
      </w:r>
      <w:r>
        <w:rPr>
          <w:rFonts w:ascii="Calisto MT" w:hAnsi="Calisto MT" w:cs="Times New Roman"/>
          <w:sz w:val="20"/>
          <w:szCs w:val="20"/>
          <w:lang w:val="id-ID"/>
        </w:rPr>
        <w:t>)</w:t>
      </w:r>
      <w:r w:rsidRPr="009A1330">
        <w:rPr>
          <w:rFonts w:ascii="Calisto MT" w:hAnsi="Calisto MT" w:cs="Times New Roman"/>
          <w:sz w:val="20"/>
          <w:szCs w:val="20"/>
          <w:lang w:val="id-ID"/>
        </w:rPr>
        <w:t>.</w:t>
      </w:r>
      <w:r>
        <w:rPr>
          <w:rFonts w:ascii="Calisto MT" w:hAnsi="Calisto MT" w:cs="Times New Roman"/>
          <w:sz w:val="20"/>
          <w:szCs w:val="20"/>
          <w:lang w:val="id-ID"/>
        </w:rPr>
        <w:t xml:space="preserve"> </w:t>
      </w:r>
      <w:r w:rsidRPr="009A1330">
        <w:rPr>
          <w:rFonts w:ascii="Calisto MT" w:hAnsi="Calisto MT" w:cs="Times New Roman"/>
          <w:sz w:val="20"/>
          <w:szCs w:val="20"/>
          <w:lang w:val="id-ID"/>
        </w:rPr>
        <w:t>Kebijakan kepala Madrasah dilakukan melalui faktor internal dan eksternal Madrasah sehingga dapat meningkatkan mutu pendidikan di Madrasah Ibtidaiyah Negeri 1 Rejang Lebong: menumbuhkan sikap jujur guru, penghargaan, iklim komunikasi demokrasi yang serasi dan manusiawi dalam lingkungan sekolah.</w:t>
      </w:r>
      <w:r>
        <w:rPr>
          <w:rFonts w:ascii="Calisto MT" w:hAnsi="Calisto MT" w:cs="Times New Roman"/>
          <w:sz w:val="20"/>
          <w:szCs w:val="20"/>
          <w:lang w:val="id-ID"/>
        </w:rPr>
        <w:t xml:space="preserve"> (</w:t>
      </w:r>
      <w:r w:rsidRPr="009A1330">
        <w:rPr>
          <w:rFonts w:ascii="Calisto MT" w:hAnsi="Calisto MT" w:cs="Times New Roman"/>
          <w:sz w:val="20"/>
          <w:szCs w:val="20"/>
          <w:lang w:val="id-ID"/>
        </w:rPr>
        <w:t>3</w:t>
      </w:r>
      <w:r>
        <w:rPr>
          <w:rFonts w:ascii="Calisto MT" w:hAnsi="Calisto MT" w:cs="Times New Roman"/>
          <w:sz w:val="20"/>
          <w:szCs w:val="20"/>
          <w:lang w:val="id-ID"/>
        </w:rPr>
        <w:t>)</w:t>
      </w:r>
      <w:r w:rsidRPr="009A1330">
        <w:rPr>
          <w:rFonts w:ascii="Calisto MT" w:hAnsi="Calisto MT" w:cs="Times New Roman"/>
          <w:sz w:val="20"/>
          <w:szCs w:val="20"/>
          <w:lang w:val="id-ID"/>
        </w:rPr>
        <w:t>. Kepala sekolah menumbuhkan suasana Madrasah yang kondusif, menumbuhkan rasa tanggungjawab kepada guru dalam mengajar, sehingga melalui koordinasi dengan pimpinan kabupaten, komite madrasah dan masyarakat, sehingga mutu pendidikan dapat meningkat.</w:t>
      </w:r>
    </w:p>
    <w:p w:rsidR="0067225A" w:rsidRPr="001C0A7A" w:rsidRDefault="0067225A" w:rsidP="0067225A">
      <w:pPr>
        <w:spacing w:after="120" w:line="240" w:lineRule="auto"/>
        <w:jc w:val="both"/>
        <w:rPr>
          <w:rFonts w:ascii="Calisto MT" w:hAnsi="Calisto MT" w:cs="Times New Roman"/>
          <w:b/>
          <w:sz w:val="24"/>
          <w:szCs w:val="24"/>
        </w:rPr>
      </w:pPr>
      <w:r w:rsidRPr="001C0A7A">
        <w:rPr>
          <w:rFonts w:ascii="Calisto MT" w:hAnsi="Calisto MT" w:cs="Times New Roman"/>
          <w:b/>
          <w:sz w:val="24"/>
          <w:szCs w:val="24"/>
        </w:rPr>
        <w:t xml:space="preserve">Acknowledgment </w:t>
      </w:r>
    </w:p>
    <w:p w:rsidR="0067225A" w:rsidRPr="004A787E" w:rsidRDefault="004A787E" w:rsidP="0067225A">
      <w:pPr>
        <w:spacing w:after="120" w:line="240" w:lineRule="auto"/>
        <w:ind w:firstLine="284"/>
        <w:jc w:val="both"/>
        <w:rPr>
          <w:rFonts w:ascii="Calisto MT" w:hAnsi="Calisto MT" w:cs="Times New Roman"/>
          <w:bCs/>
          <w:sz w:val="20"/>
          <w:szCs w:val="20"/>
          <w:lang w:val="id-ID"/>
        </w:rPr>
      </w:pPr>
      <w:r>
        <w:rPr>
          <w:rFonts w:ascii="Calisto MT" w:hAnsi="Calisto MT" w:cs="Times New Roman"/>
          <w:bCs/>
          <w:sz w:val="20"/>
          <w:szCs w:val="20"/>
          <w:lang w:val="id-ID"/>
        </w:rPr>
        <w:t>Ucapan terimakasih penulis sampaikan kepada Bapak Dr. Rahmad Hidayat, M.Ag., M.Pd selaku Rektor IAIN Curup yang telah mengizinkan penulis melakukan penelitian ditengah aktifitas kampus yang begitu padat, dan bantuan pendanaan dari Kementerian Agama RI, penulis mengucapkan ribuan terimakasih atas kesempatan penelitian ini, semoga penelitian yang terbit di Jurnal Konseling dan Pendidikan ini dapat menjadi khazanah ilmu pengetahuan dan pengembangan kelembagaan Madrasah di Rejang Lebong dan secara luas di Provinsi Bengkulu</w:t>
      </w:r>
      <w:r>
        <w:rPr>
          <w:rFonts w:ascii="Calisto MT" w:hAnsi="Calisto MT" w:cs="Times New Roman"/>
          <w:bCs/>
          <w:sz w:val="20"/>
          <w:szCs w:val="20"/>
        </w:rPr>
        <w:t>.</w:t>
      </w:r>
    </w:p>
    <w:p w:rsidR="0067225A" w:rsidRPr="001C0A7A" w:rsidRDefault="0067225A" w:rsidP="0067225A">
      <w:pPr>
        <w:spacing w:after="120" w:line="240" w:lineRule="auto"/>
        <w:jc w:val="both"/>
        <w:rPr>
          <w:rFonts w:ascii="Calisto MT" w:hAnsi="Calisto MT" w:cs="Times New Roman"/>
          <w:b/>
          <w:sz w:val="24"/>
          <w:szCs w:val="24"/>
        </w:rPr>
      </w:pPr>
      <w:r w:rsidRPr="001C0A7A">
        <w:rPr>
          <w:rFonts w:ascii="Calisto MT" w:hAnsi="Calisto MT" w:cs="Times New Roman"/>
          <w:b/>
          <w:sz w:val="24"/>
          <w:szCs w:val="24"/>
        </w:rPr>
        <w:t>References</w:t>
      </w:r>
    </w:p>
    <w:p w:rsidR="00AA1037" w:rsidRPr="00AA1037" w:rsidRDefault="00A54A0E"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Pr>
          <w:rFonts w:ascii="Calisto MT" w:hAnsi="Calisto MT" w:cs="Times New Roman"/>
          <w:bCs/>
          <w:sz w:val="20"/>
          <w:szCs w:val="20"/>
          <w:lang w:val="id-ID"/>
        </w:rPr>
        <w:fldChar w:fldCharType="begin" w:fldLock="1"/>
      </w:r>
      <w:r w:rsidR="008E719B">
        <w:rPr>
          <w:rFonts w:ascii="Calisto MT" w:hAnsi="Calisto MT" w:cs="Times New Roman"/>
          <w:bCs/>
          <w:sz w:val="20"/>
          <w:szCs w:val="20"/>
          <w:lang w:val="id-ID"/>
        </w:rPr>
        <w:instrText xml:space="preserve">ADDIN Mendeley Bibliography CSL_BIBLIOGRAPHY </w:instrText>
      </w:r>
      <w:r>
        <w:rPr>
          <w:rFonts w:ascii="Calisto MT" w:hAnsi="Calisto MT" w:cs="Times New Roman"/>
          <w:bCs/>
          <w:sz w:val="20"/>
          <w:szCs w:val="20"/>
          <w:lang w:val="id-ID"/>
        </w:rPr>
        <w:fldChar w:fldCharType="separate"/>
      </w:r>
      <w:r w:rsidR="00AA1037" w:rsidRPr="00AA1037">
        <w:rPr>
          <w:rFonts w:ascii="Calisto MT" w:hAnsi="Calisto MT" w:cs="Times New Roman"/>
          <w:noProof/>
          <w:sz w:val="20"/>
          <w:szCs w:val="24"/>
        </w:rPr>
        <w:t xml:space="preserve">Akinyemi, G. M., &amp; Abiddin, N. Z. (2013). Quality administration and management in higher education in nigeria: Implications for human resource development. </w:t>
      </w:r>
      <w:r w:rsidR="00AA1037" w:rsidRPr="00AA1037">
        <w:rPr>
          <w:rFonts w:ascii="Calisto MT" w:hAnsi="Calisto MT" w:cs="Times New Roman"/>
          <w:i/>
          <w:iCs/>
          <w:noProof/>
          <w:sz w:val="20"/>
          <w:szCs w:val="24"/>
        </w:rPr>
        <w:t>International Education Studies</w:t>
      </w:r>
      <w:r w:rsidR="00AA1037" w:rsidRPr="00AA1037">
        <w:rPr>
          <w:rFonts w:ascii="Calisto MT" w:hAnsi="Calisto MT" w:cs="Times New Roman"/>
          <w:noProof/>
          <w:sz w:val="20"/>
          <w:szCs w:val="24"/>
        </w:rPr>
        <w:t xml:space="preserve">, </w:t>
      </w:r>
      <w:r w:rsidR="00AA1037" w:rsidRPr="00AA1037">
        <w:rPr>
          <w:rFonts w:ascii="Calisto MT" w:hAnsi="Calisto MT" w:cs="Times New Roman"/>
          <w:i/>
          <w:iCs/>
          <w:noProof/>
          <w:sz w:val="20"/>
          <w:szCs w:val="24"/>
        </w:rPr>
        <w:t>6</w:t>
      </w:r>
      <w:r w:rsidR="00AA1037" w:rsidRPr="00AA1037">
        <w:rPr>
          <w:rFonts w:ascii="Calisto MT" w:hAnsi="Calisto MT" w:cs="Times New Roman"/>
          <w:noProof/>
          <w:sz w:val="20"/>
          <w:szCs w:val="24"/>
        </w:rPr>
        <w:t>(4), 225–235. https://doi.org/10.5539/ies.v6n4p225</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Alnizar, F. (2019). Mass Rallies : An Overview of Santri Rejection on the Five-day School Policy in Indonesia. </w:t>
      </w:r>
      <w:r w:rsidRPr="00AA1037">
        <w:rPr>
          <w:rFonts w:ascii="Calisto MT" w:hAnsi="Calisto MT" w:cs="Times New Roman"/>
          <w:i/>
          <w:iCs/>
          <w:noProof/>
          <w:sz w:val="20"/>
          <w:szCs w:val="24"/>
        </w:rPr>
        <w:t>Jurnal Pendidikan Islam</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8</w:t>
      </w:r>
      <w:r w:rsidRPr="00AA1037">
        <w:rPr>
          <w:rFonts w:ascii="Calisto MT" w:hAnsi="Calisto MT" w:cs="Times New Roman"/>
          <w:noProof/>
          <w:sz w:val="20"/>
          <w:szCs w:val="24"/>
        </w:rPr>
        <w:t>(June), 51–68. https://doi.org/10.14421/jpi.2019.81.51-68</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Amin, M., Arsil, Fathurrochman, I., Bahri, S., &amp; Rahmaningsih, S. (2019). </w:t>
      </w:r>
      <w:r w:rsidRPr="00AA1037">
        <w:rPr>
          <w:rFonts w:ascii="Calisto MT" w:hAnsi="Calisto MT" w:cs="Times New Roman"/>
          <w:i/>
          <w:iCs/>
          <w:noProof/>
          <w:sz w:val="20"/>
          <w:szCs w:val="24"/>
        </w:rPr>
        <w:t>Manajemen Mutu Pendidikan Pada Perguruan Tinggi</w:t>
      </w:r>
      <w:r w:rsidRPr="00AA1037">
        <w:rPr>
          <w:rFonts w:ascii="Calisto MT" w:hAnsi="Calisto MT" w:cs="Times New Roman"/>
          <w:noProof/>
          <w:sz w:val="20"/>
          <w:szCs w:val="24"/>
        </w:rPr>
        <w:t xml:space="preserve"> (1st ed.). Rejang Lebong: LP2 IAIN Curup.</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Beerkens, M. (2018). Evidence-based policy and higher education quality assurance: progress, pitfalls and promise. </w:t>
      </w:r>
      <w:r w:rsidRPr="00AA1037">
        <w:rPr>
          <w:rFonts w:ascii="Calisto MT" w:hAnsi="Calisto MT" w:cs="Times New Roman"/>
          <w:i/>
          <w:iCs/>
          <w:noProof/>
          <w:sz w:val="20"/>
          <w:szCs w:val="24"/>
        </w:rPr>
        <w:t>European Journal of Higher Education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8</w:t>
      </w:r>
      <w:r w:rsidRPr="00AA1037">
        <w:rPr>
          <w:rFonts w:ascii="Calisto MT" w:hAnsi="Calisto MT" w:cs="Times New Roman"/>
          <w:noProof/>
          <w:sz w:val="20"/>
          <w:szCs w:val="24"/>
        </w:rPr>
        <w:t>(3), 272–287. https://doi.org/10.1080/21568235.2018.1475248</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Davis, A. (2017). Managerialism and the risky business of quality assurance in universities. </w:t>
      </w:r>
      <w:r w:rsidRPr="00AA1037">
        <w:rPr>
          <w:rFonts w:ascii="Calisto MT" w:hAnsi="Calisto MT" w:cs="Times New Roman"/>
          <w:i/>
          <w:iCs/>
          <w:noProof/>
          <w:sz w:val="20"/>
          <w:szCs w:val="24"/>
        </w:rPr>
        <w:t>Quality Assurance in Education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25</w:t>
      </w:r>
      <w:r w:rsidRPr="00AA1037">
        <w:rPr>
          <w:rFonts w:ascii="Calisto MT" w:hAnsi="Calisto MT" w:cs="Times New Roman"/>
          <w:noProof/>
          <w:sz w:val="20"/>
          <w:szCs w:val="24"/>
        </w:rPr>
        <w:t>(3), 317–328. https://doi.org/10.1108/QAE-06-2016-0027</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Demewoz, E., &amp; Abebe, F. (2018). Investigating the tourism potential of Gafat industrial village: South Gondar administrative zone, North Western Ethiopia. </w:t>
      </w:r>
      <w:r w:rsidRPr="00AA1037">
        <w:rPr>
          <w:rFonts w:ascii="Calisto MT" w:hAnsi="Calisto MT" w:cs="Times New Roman"/>
          <w:i/>
          <w:iCs/>
          <w:noProof/>
          <w:sz w:val="20"/>
          <w:szCs w:val="24"/>
        </w:rPr>
        <w:t>African Journal of Hospitality, Tourism and Leisure</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7</w:t>
      </w:r>
      <w:r w:rsidRPr="00AA1037">
        <w:rPr>
          <w:rFonts w:ascii="Calisto MT" w:hAnsi="Calisto MT" w:cs="Times New Roman"/>
          <w:noProof/>
          <w:sz w:val="20"/>
          <w:szCs w:val="24"/>
        </w:rPr>
        <w:t>(4), 1–15.</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Fathurrochman, I. (2017). Pengembangan kompetensi pegawai aparatur sipil negara (ASN) Sekolah Tinggi Agama Islam Negeri (STAIN) Curup. </w:t>
      </w:r>
      <w:r w:rsidRPr="00AA1037">
        <w:rPr>
          <w:rFonts w:ascii="Calisto MT" w:hAnsi="Calisto MT" w:cs="Times New Roman"/>
          <w:i/>
          <w:iCs/>
          <w:noProof/>
          <w:sz w:val="20"/>
          <w:szCs w:val="24"/>
        </w:rPr>
        <w:t>Manajer Pendidikan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11</w:t>
      </w:r>
      <w:r w:rsidRPr="00AA1037">
        <w:rPr>
          <w:rFonts w:ascii="Calisto MT" w:hAnsi="Calisto MT" w:cs="Times New Roman"/>
          <w:noProof/>
          <w:sz w:val="20"/>
          <w:szCs w:val="24"/>
        </w:rPr>
        <w:t>(21), 120–129.</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Fathurrochman, I., Budiman, D. A., Alamsyahril, &amp; Kristiawan, M. (2019). Revitalization Management Of Islamic Boarding School Preventing The Radicalism. </w:t>
      </w:r>
      <w:r w:rsidRPr="00AA1037">
        <w:rPr>
          <w:rFonts w:ascii="Calisto MT" w:hAnsi="Calisto MT" w:cs="Times New Roman"/>
          <w:i/>
          <w:iCs/>
          <w:noProof/>
          <w:sz w:val="20"/>
          <w:szCs w:val="24"/>
        </w:rPr>
        <w:t>Restaurant Business</w:t>
      </w:r>
      <w:r w:rsidRPr="00AA1037">
        <w:rPr>
          <w:rFonts w:ascii="Calisto MT" w:hAnsi="Calisto MT" w:cs="Times New Roman"/>
          <w:noProof/>
          <w:sz w:val="20"/>
          <w:szCs w:val="24"/>
        </w:rPr>
        <w:t>, (10), 495–505. Retrieved from https://journals.eduindex.org/index.php/rb/article/view/9462</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Fitri, E., Erwinda, L., &amp; Ifdil, I. (2018). Konsep Adiksi Game Online dan Dampaknya terhadap Masalah Mental Emosional Remaja serta Peran Bimbingan dan Konseling. </w:t>
      </w:r>
      <w:r w:rsidRPr="00AA1037">
        <w:rPr>
          <w:rFonts w:ascii="Calisto MT" w:hAnsi="Calisto MT" w:cs="Times New Roman"/>
          <w:i/>
          <w:iCs/>
          <w:noProof/>
          <w:sz w:val="20"/>
          <w:szCs w:val="24"/>
        </w:rPr>
        <w:t>Jurnal Konseling Dan Pendidikan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6</w:t>
      </w:r>
      <w:r w:rsidRPr="00AA1037">
        <w:rPr>
          <w:rFonts w:ascii="Calisto MT" w:hAnsi="Calisto MT" w:cs="Times New Roman"/>
          <w:noProof/>
          <w:sz w:val="20"/>
          <w:szCs w:val="24"/>
        </w:rPr>
        <w:t>(2), 211–219. https://doi.org/10.29210/127200</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Goodill, C. . (2017). An Analysis of the Educational System In Finland and the United States: A Case Study.</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lastRenderedPageBreak/>
        <w:t xml:space="preserve">Hidayat, A., &amp; Machali, I. (2018). </w:t>
      </w:r>
      <w:r w:rsidRPr="00AA1037">
        <w:rPr>
          <w:rFonts w:ascii="Calisto MT" w:hAnsi="Calisto MT" w:cs="Times New Roman"/>
          <w:i/>
          <w:iCs/>
          <w:noProof/>
          <w:sz w:val="20"/>
          <w:szCs w:val="24"/>
        </w:rPr>
        <w:t>The Handbook of Education Management</w:t>
      </w:r>
      <w:r w:rsidRPr="00AA1037">
        <w:rPr>
          <w:rFonts w:ascii="Calisto MT" w:hAnsi="Calisto MT" w:cs="Times New Roman"/>
          <w:noProof/>
          <w:sz w:val="20"/>
          <w:szCs w:val="24"/>
        </w:rPr>
        <w:t xml:space="preserve"> (2nd ed.). Jakarta: Prenadamedia Group.</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Hou, A. Y. C., Kuo, C. Y., Chen, K. H. J., Hill, C., Lin, S. R., Chih, J. C. C., &amp; Chou, H. C. (2018). The implementation of self-accreditation policy in Taiwan higher education and its challenges to university internal quality assurance capacity building. </w:t>
      </w:r>
      <w:r w:rsidRPr="00AA1037">
        <w:rPr>
          <w:rFonts w:ascii="Calisto MT" w:hAnsi="Calisto MT" w:cs="Times New Roman"/>
          <w:i/>
          <w:iCs/>
          <w:noProof/>
          <w:sz w:val="20"/>
          <w:szCs w:val="24"/>
        </w:rPr>
        <w:t>Quality in Higher Education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24</w:t>
      </w:r>
      <w:r w:rsidRPr="00AA1037">
        <w:rPr>
          <w:rFonts w:ascii="Calisto MT" w:hAnsi="Calisto MT" w:cs="Times New Roman"/>
          <w:noProof/>
          <w:sz w:val="20"/>
          <w:szCs w:val="24"/>
        </w:rPr>
        <w:t>(3), 238–259. https://doi.org/10.1080/13538322.2018.1553496</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Irmayani, H., Wardiah, D., &amp; Kristiawan., M. (2018). The strategy of SD Pusri in improving educational quality. </w:t>
      </w:r>
      <w:r w:rsidRPr="00AA1037">
        <w:rPr>
          <w:rFonts w:ascii="Calisto MT" w:hAnsi="Calisto MT" w:cs="Times New Roman"/>
          <w:i/>
          <w:iCs/>
          <w:noProof/>
          <w:sz w:val="20"/>
          <w:szCs w:val="24"/>
        </w:rPr>
        <w:t>International Journal of Scientific and Technology Research</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7</w:t>
      </w:r>
      <w:r w:rsidRPr="00AA1037">
        <w:rPr>
          <w:rFonts w:ascii="Calisto MT" w:hAnsi="Calisto MT" w:cs="Times New Roman"/>
          <w:noProof/>
          <w:sz w:val="20"/>
          <w:szCs w:val="24"/>
        </w:rPr>
        <w:t>(7), 113–121.</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Istiningtyas, L., &amp; Lukmawati, L. (2019). Tracer study of the psychology faculty of UIN Raden Fatah Palembang in 2018: satisfaction of alumni and stakeholders on the implementation of Islamic psychology study programs. </w:t>
      </w:r>
      <w:r w:rsidRPr="00AA1037">
        <w:rPr>
          <w:rFonts w:ascii="Calisto MT" w:hAnsi="Calisto MT" w:cs="Times New Roman"/>
          <w:i/>
          <w:iCs/>
          <w:noProof/>
          <w:sz w:val="20"/>
          <w:szCs w:val="24"/>
        </w:rPr>
        <w:t>Jurnal Konseling Dan Pendidikan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7</w:t>
      </w:r>
      <w:r w:rsidRPr="00AA1037">
        <w:rPr>
          <w:rFonts w:ascii="Calisto MT" w:hAnsi="Calisto MT" w:cs="Times New Roman"/>
          <w:noProof/>
          <w:sz w:val="20"/>
          <w:szCs w:val="24"/>
        </w:rPr>
        <w:t>(1), 8. https://doi.org/10.29210/129200</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Jabbar, M. N., &amp; Hussin, F. (2019). Quality management as a strategic tool to enhance the relationship between leaders’ behavior and lecturers’ job satisfaction. </w:t>
      </w:r>
      <w:r w:rsidRPr="00AA1037">
        <w:rPr>
          <w:rFonts w:ascii="Calisto MT" w:hAnsi="Calisto MT" w:cs="Times New Roman"/>
          <w:i/>
          <w:iCs/>
          <w:noProof/>
          <w:sz w:val="20"/>
          <w:szCs w:val="24"/>
        </w:rPr>
        <w:t>International Journal of Higher Education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8</w:t>
      </w:r>
      <w:r w:rsidRPr="00AA1037">
        <w:rPr>
          <w:rFonts w:ascii="Calisto MT" w:hAnsi="Calisto MT" w:cs="Times New Roman"/>
          <w:noProof/>
          <w:sz w:val="20"/>
          <w:szCs w:val="24"/>
        </w:rPr>
        <w:t>(3), 36–46. https://doi.org/10.5430/ijhe.v8n3p36</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Khasanah, U. (2014). </w:t>
      </w:r>
      <w:r w:rsidRPr="00AA1037">
        <w:rPr>
          <w:rFonts w:ascii="Calisto MT" w:hAnsi="Calisto MT" w:cs="Times New Roman"/>
          <w:i/>
          <w:iCs/>
          <w:noProof/>
          <w:sz w:val="20"/>
          <w:szCs w:val="24"/>
        </w:rPr>
        <w:t>Manajemen Program Adiwiyata Di SMP Negeri 2 Baturraden Banyumas</w:t>
      </w:r>
      <w:r w:rsidRPr="00AA1037">
        <w:rPr>
          <w:rFonts w:ascii="Calisto MT" w:hAnsi="Calisto MT" w:cs="Times New Roman"/>
          <w:noProof/>
          <w:sz w:val="20"/>
          <w:szCs w:val="24"/>
        </w:rPr>
        <w:t>.</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Kristiawan, M. (2016). Telaah Revolusi Mental Dan Pendidikan Karakter Dalam Pembentukkan Sumber Daya Manusia Indonesia Yang Pandai Dan Berakhlak Mulia. </w:t>
      </w:r>
      <w:r w:rsidRPr="00AA1037">
        <w:rPr>
          <w:rFonts w:ascii="Calisto MT" w:hAnsi="Calisto MT" w:cs="Times New Roman"/>
          <w:i/>
          <w:iCs/>
          <w:noProof/>
          <w:sz w:val="20"/>
          <w:szCs w:val="24"/>
        </w:rPr>
        <w:t>Ta’dib</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18</w:t>
      </w:r>
      <w:r w:rsidRPr="00AA1037">
        <w:rPr>
          <w:rFonts w:ascii="Calisto MT" w:hAnsi="Calisto MT" w:cs="Times New Roman"/>
          <w:noProof/>
          <w:sz w:val="20"/>
          <w:szCs w:val="24"/>
        </w:rPr>
        <w:t>(1), 13–25. Retrieved from http://ecampus.iainbatusangkar.ac.id/ojs/index.php/takdib/article/view/274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Kusumawati, M. P. (2019). Harmonisasi Antara Etika Publik Dan Kebijakan Publik. </w:t>
      </w:r>
      <w:r w:rsidRPr="00AA1037">
        <w:rPr>
          <w:rFonts w:ascii="Calisto MT" w:hAnsi="Calisto MT" w:cs="Times New Roman"/>
          <w:i/>
          <w:iCs/>
          <w:noProof/>
          <w:sz w:val="20"/>
          <w:szCs w:val="24"/>
        </w:rPr>
        <w:t>Jurnal Yuridis</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6</w:t>
      </w:r>
      <w:r w:rsidRPr="00AA1037">
        <w:rPr>
          <w:rFonts w:ascii="Calisto MT" w:hAnsi="Calisto MT" w:cs="Times New Roman"/>
          <w:noProof/>
          <w:sz w:val="20"/>
          <w:szCs w:val="24"/>
        </w:rPr>
        <w:t>(1), 1. https://doi.org/10.35586/jyur.v6i1.794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Lauen, D, L., &amp; Gaddis, S. . (2016). Accountability Pressure, Academic Standards, and Educational Triage. </w:t>
      </w:r>
      <w:r w:rsidRPr="00AA1037">
        <w:rPr>
          <w:rFonts w:ascii="Calisto MT" w:hAnsi="Calisto MT" w:cs="Times New Roman"/>
          <w:i/>
          <w:iCs/>
          <w:noProof/>
          <w:sz w:val="20"/>
          <w:szCs w:val="24"/>
        </w:rPr>
        <w:t>Educatinal Evaluation and Policy Analysis</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38</w:t>
      </w:r>
      <w:r w:rsidRPr="00AA1037">
        <w:rPr>
          <w:rFonts w:ascii="Calisto MT" w:hAnsi="Calisto MT" w:cs="Times New Roman"/>
          <w:noProof/>
          <w:sz w:val="20"/>
          <w:szCs w:val="24"/>
        </w:rPr>
        <w:t>(1), 127–147.</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Mahardhani, A. J. (2015). Kepemimpinan ideal kepala sekolah. </w:t>
      </w:r>
      <w:r w:rsidRPr="00AA1037">
        <w:rPr>
          <w:rFonts w:ascii="Calisto MT" w:hAnsi="Calisto MT" w:cs="Times New Roman"/>
          <w:i/>
          <w:iCs/>
          <w:noProof/>
          <w:sz w:val="20"/>
          <w:szCs w:val="24"/>
        </w:rPr>
        <w:t>Jurnal Dimensi Pendidikan Dan Pembelajaran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3</w:t>
      </w:r>
      <w:r w:rsidRPr="00AA1037">
        <w:rPr>
          <w:rFonts w:ascii="Calisto MT" w:hAnsi="Calisto MT" w:cs="Times New Roman"/>
          <w:noProof/>
          <w:sz w:val="20"/>
          <w:szCs w:val="24"/>
        </w:rPr>
        <w:t>(2), 1–4.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Manap, S. (2013). </w:t>
      </w:r>
      <w:r w:rsidRPr="00AA1037">
        <w:rPr>
          <w:rFonts w:ascii="Calisto MT" w:hAnsi="Calisto MT" w:cs="Times New Roman"/>
          <w:i/>
          <w:iCs/>
          <w:noProof/>
          <w:sz w:val="20"/>
          <w:szCs w:val="24"/>
        </w:rPr>
        <w:t>Perencanaan Pendidikan</w:t>
      </w:r>
      <w:r w:rsidRPr="00AA1037">
        <w:rPr>
          <w:rFonts w:ascii="Calisto MT" w:hAnsi="Calisto MT" w:cs="Times New Roman"/>
          <w:noProof/>
          <w:sz w:val="20"/>
          <w:szCs w:val="24"/>
        </w:rPr>
        <w:t xml:space="preserve"> (1st ed.). Bogor: PT Penerbit IPB Press.</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Mardlotillah, F. (2013). Implementasi Kebijakan Sekolah dalam Upaya Pengembangan Pendidikan Karakter melalui Program Pembiasaan Membaca Al-Qur’an. </w:t>
      </w:r>
      <w:r w:rsidRPr="00AA1037">
        <w:rPr>
          <w:rFonts w:ascii="Calisto MT" w:hAnsi="Calisto MT" w:cs="Times New Roman"/>
          <w:i/>
          <w:iCs/>
          <w:noProof/>
          <w:sz w:val="20"/>
          <w:szCs w:val="24"/>
        </w:rPr>
        <w:t>Jurnal Kebijakan Dan Pengembangan Pendidikan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1</w:t>
      </w:r>
      <w:r w:rsidRPr="00AA1037">
        <w:rPr>
          <w:rFonts w:ascii="Calisto MT" w:hAnsi="Calisto MT" w:cs="Times New Roman"/>
          <w:noProof/>
          <w:sz w:val="20"/>
          <w:szCs w:val="24"/>
        </w:rPr>
        <w:t>(2), 150–155.</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Muazza, M., Mukminin, A., Habibi, A., Hidayat, M., &amp; Abidin, A. (2018). Education in Indonesian islamic boarding schools: Voices on curriculum and radicalism, teacher, and facilities. </w:t>
      </w:r>
      <w:r w:rsidRPr="00AA1037">
        <w:rPr>
          <w:rFonts w:ascii="Calisto MT" w:hAnsi="Calisto MT" w:cs="Times New Roman"/>
          <w:i/>
          <w:iCs/>
          <w:noProof/>
          <w:sz w:val="20"/>
          <w:szCs w:val="24"/>
        </w:rPr>
        <w:t>Islamic Quarterly</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62</w:t>
      </w:r>
      <w:r w:rsidRPr="00AA1037">
        <w:rPr>
          <w:rFonts w:ascii="Calisto MT" w:hAnsi="Calisto MT" w:cs="Times New Roman"/>
          <w:noProof/>
          <w:sz w:val="20"/>
          <w:szCs w:val="24"/>
        </w:rPr>
        <w:t>(4), 507–536.</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Murfi, A. (2014). Bias Gender dalam Buku Teks Pendidikan Agama Islam dan Kristen. </w:t>
      </w:r>
      <w:r w:rsidRPr="00AA1037">
        <w:rPr>
          <w:rFonts w:ascii="Calisto MT" w:hAnsi="Calisto MT" w:cs="Times New Roman"/>
          <w:i/>
          <w:iCs/>
          <w:noProof/>
          <w:sz w:val="20"/>
          <w:szCs w:val="24"/>
        </w:rPr>
        <w:t>Jurnal Pendidikan Islam</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3</w:t>
      </w:r>
      <w:r w:rsidRPr="00AA1037">
        <w:rPr>
          <w:rFonts w:ascii="Calisto MT" w:hAnsi="Calisto MT" w:cs="Times New Roman"/>
          <w:noProof/>
          <w:sz w:val="20"/>
          <w:szCs w:val="24"/>
        </w:rPr>
        <w:t>(2), 267. https://doi.org/10.14421/jpi.2014.32.267-288</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Ngalim, P. (2007). </w:t>
      </w:r>
      <w:r w:rsidRPr="00AA1037">
        <w:rPr>
          <w:rFonts w:ascii="Calisto MT" w:hAnsi="Calisto MT" w:cs="Times New Roman"/>
          <w:i/>
          <w:iCs/>
          <w:noProof/>
          <w:sz w:val="20"/>
          <w:szCs w:val="24"/>
        </w:rPr>
        <w:t>Administrasi dan Supervisi</w:t>
      </w:r>
      <w:r w:rsidRPr="00AA1037">
        <w:rPr>
          <w:rFonts w:ascii="Calisto MT" w:hAnsi="Calisto MT" w:cs="Times New Roman"/>
          <w:noProof/>
          <w:sz w:val="20"/>
          <w:szCs w:val="24"/>
        </w:rPr>
        <w:t>. 1–8.</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Noor, F. A., &amp; Sikand, Y. (2008). </w:t>
      </w:r>
      <w:r w:rsidRPr="00AA1037">
        <w:rPr>
          <w:rFonts w:ascii="Calisto MT" w:hAnsi="Calisto MT" w:cs="Times New Roman"/>
          <w:i/>
          <w:iCs/>
          <w:noProof/>
          <w:sz w:val="20"/>
          <w:szCs w:val="24"/>
        </w:rPr>
        <w:t>The Madrasa in Asia Political Activism and Transnational Linkages</w:t>
      </w:r>
      <w:r w:rsidRPr="00AA1037">
        <w:rPr>
          <w:rFonts w:ascii="Calisto MT" w:hAnsi="Calisto MT" w:cs="Times New Roman"/>
          <w:noProof/>
          <w:sz w:val="20"/>
          <w:szCs w:val="24"/>
        </w:rPr>
        <w:t xml:space="preserve"> (1st ed.; M. van Bruinessen, Ed.). Amsterdam: Amsterdam University Press.</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Notoatmojo, S. (2011). Pengembangan Sumber Daya Manusia. </w:t>
      </w:r>
      <w:r w:rsidRPr="00AA1037">
        <w:rPr>
          <w:rFonts w:ascii="Calisto MT" w:hAnsi="Calisto MT" w:cs="Times New Roman"/>
          <w:i/>
          <w:iCs/>
          <w:noProof/>
          <w:sz w:val="20"/>
          <w:szCs w:val="24"/>
        </w:rPr>
        <w:t>Jurnal LPPM Bidang EkoSosBudKum</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2</w:t>
      </w:r>
      <w:r w:rsidRPr="00AA1037">
        <w:rPr>
          <w:rFonts w:ascii="Calisto MT" w:hAnsi="Calisto MT" w:cs="Times New Roman"/>
          <w:noProof/>
          <w:sz w:val="20"/>
          <w:szCs w:val="24"/>
        </w:rPr>
        <w:t>(1), 124.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Pemerintah Republik Indonesia. (2005). Undang-Undang Republik Indonesia, Tentang Guru dan Dosen. Retrieved from http://sumberdaya.ristekdikti.go.id/wp-content/uploads/2016/02/uu-nomor-14-tahun-2005-ttg-guru-dan-dosen.pdf</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Pfeffer, F. T. (2015). Equality and Quality in Education a Comparative Study of 19 Countries. </w:t>
      </w:r>
      <w:r w:rsidRPr="00AA1037">
        <w:rPr>
          <w:rFonts w:ascii="Calisto MT" w:hAnsi="Calisto MT" w:cs="Times New Roman"/>
          <w:i/>
          <w:iCs/>
          <w:noProof/>
          <w:sz w:val="20"/>
          <w:szCs w:val="24"/>
        </w:rPr>
        <w:t>Social Science Research</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51</w:t>
      </w:r>
      <w:r w:rsidRPr="00AA1037">
        <w:rPr>
          <w:rFonts w:ascii="Calisto MT" w:hAnsi="Calisto MT" w:cs="Times New Roman"/>
          <w:noProof/>
          <w:sz w:val="20"/>
          <w:szCs w:val="24"/>
        </w:rPr>
        <w:t>(1), 350–368. https://doi.org/10.1016/j.ssresearch.2014.09.004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Pramudyo, A. (2010). Analisis Faktor-Faktor Yang Mempengaruhi Kinerja Dosen Negeri Pada Kopertis Wilayah V Yogyakarta. </w:t>
      </w:r>
      <w:r w:rsidRPr="00AA1037">
        <w:rPr>
          <w:rFonts w:ascii="Calisto MT" w:hAnsi="Calisto MT" w:cs="Times New Roman"/>
          <w:i/>
          <w:iCs/>
          <w:noProof/>
          <w:sz w:val="20"/>
          <w:szCs w:val="24"/>
        </w:rPr>
        <w:t>Jurnal Bisnis : Teori Dan Implementasi</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1</w:t>
      </w:r>
      <w:r w:rsidRPr="00AA1037">
        <w:rPr>
          <w:rFonts w:ascii="Calisto MT" w:hAnsi="Calisto MT" w:cs="Times New Roman"/>
          <w:noProof/>
          <w:sz w:val="20"/>
          <w:szCs w:val="24"/>
        </w:rPr>
        <w:t>(1), 1–11. Retrieved from http://journal.umy.ac.id/index.php/bti/article/view/2407</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Pretorius, L., &amp; Macaulay, L. (2019). Wellbeing in Doctoral Education. In </w:t>
      </w:r>
      <w:r w:rsidRPr="00AA1037">
        <w:rPr>
          <w:rFonts w:ascii="Calisto MT" w:hAnsi="Calisto MT" w:cs="Times New Roman"/>
          <w:i/>
          <w:iCs/>
          <w:noProof/>
          <w:sz w:val="20"/>
          <w:szCs w:val="24"/>
        </w:rPr>
        <w:t>Wellbeing in Doctoral Education</w:t>
      </w:r>
      <w:r w:rsidRPr="00AA1037">
        <w:rPr>
          <w:rFonts w:ascii="Calisto MT" w:hAnsi="Calisto MT" w:cs="Times New Roman"/>
          <w:noProof/>
          <w:sz w:val="20"/>
          <w:szCs w:val="24"/>
        </w:rPr>
        <w:t xml:space="preserve">. </w:t>
      </w:r>
      <w:r w:rsidRPr="00AA1037">
        <w:rPr>
          <w:rFonts w:ascii="Calisto MT" w:hAnsi="Calisto MT" w:cs="Times New Roman"/>
          <w:noProof/>
          <w:sz w:val="20"/>
          <w:szCs w:val="24"/>
        </w:rPr>
        <w:lastRenderedPageBreak/>
        <w:t>https://doi.org/10.1007/978-981-13-9302-0</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Ramdhani, A., &amp; Ramdhani, M. A. (2017). Konsep Umum Pelaksanaan Kebijakan Publik. </w:t>
      </w:r>
      <w:r w:rsidRPr="00AA1037">
        <w:rPr>
          <w:rFonts w:ascii="Calisto MT" w:hAnsi="Calisto MT" w:cs="Times New Roman"/>
          <w:i/>
          <w:iCs/>
          <w:noProof/>
          <w:sz w:val="20"/>
          <w:szCs w:val="24"/>
        </w:rPr>
        <w:t>Jurnal Publik</w:t>
      </w:r>
      <w:r w:rsidRPr="00AA1037">
        <w:rPr>
          <w:rFonts w:ascii="Calisto MT" w:hAnsi="Calisto MT" w:cs="Times New Roman"/>
          <w:noProof/>
          <w:sz w:val="20"/>
          <w:szCs w:val="24"/>
        </w:rPr>
        <w:t>, 1–12. https://doi.org/10.1109/ICMENS.2005.96</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Ristianti, D. H., Danim, S., Winarto, H., &amp; Dharmayana, I. W. (2019). The Development Of Group Counselling Assessment Instruments. </w:t>
      </w:r>
      <w:r w:rsidRPr="00AA1037">
        <w:rPr>
          <w:rFonts w:ascii="Calisto MT" w:hAnsi="Calisto MT" w:cs="Times New Roman"/>
          <w:i/>
          <w:iCs/>
          <w:noProof/>
          <w:sz w:val="20"/>
          <w:szCs w:val="24"/>
        </w:rPr>
        <w:t>International Journal of Scientific &amp; Technology Research</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8</w:t>
      </w:r>
      <w:r w:rsidRPr="00AA1037">
        <w:rPr>
          <w:rFonts w:ascii="Calisto MT" w:hAnsi="Calisto MT" w:cs="Times New Roman"/>
          <w:noProof/>
          <w:sz w:val="20"/>
          <w:szCs w:val="24"/>
        </w:rPr>
        <w:t>(10), 267–272. Retrieved from http://www.ijstr.org/paper-references.php?ref=IJSTR-1019-23814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Rusandi, M. A., Sugiharto, D. Y. P., &amp; Sunawan, S. (2019). Effectiveness of solution-focused group counseling to improve planned happenstance skills of student. </w:t>
      </w:r>
      <w:r w:rsidRPr="00AA1037">
        <w:rPr>
          <w:rFonts w:ascii="Calisto MT" w:hAnsi="Calisto MT" w:cs="Times New Roman"/>
          <w:i/>
          <w:iCs/>
          <w:noProof/>
          <w:sz w:val="20"/>
          <w:szCs w:val="24"/>
        </w:rPr>
        <w:t>Jurnal Konseling Dan Pendidikan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7</w:t>
      </w:r>
      <w:r w:rsidRPr="00AA1037">
        <w:rPr>
          <w:rFonts w:ascii="Calisto MT" w:hAnsi="Calisto MT" w:cs="Times New Roman"/>
          <w:noProof/>
          <w:sz w:val="20"/>
          <w:szCs w:val="24"/>
        </w:rPr>
        <w:t>(1), 30. https://doi.org/10.29210/127600</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Sadler, D. R. (2017). Academic achievement standards and quality assurance. </w:t>
      </w:r>
      <w:r w:rsidRPr="00AA1037">
        <w:rPr>
          <w:rFonts w:ascii="Calisto MT" w:hAnsi="Calisto MT" w:cs="Times New Roman"/>
          <w:i/>
          <w:iCs/>
          <w:noProof/>
          <w:sz w:val="20"/>
          <w:szCs w:val="24"/>
        </w:rPr>
        <w:t>Quality in Higher Education</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23</w:t>
      </w:r>
      <w:r w:rsidRPr="00AA1037">
        <w:rPr>
          <w:rFonts w:ascii="Calisto MT" w:hAnsi="Calisto MT" w:cs="Times New Roman"/>
          <w:noProof/>
          <w:sz w:val="20"/>
          <w:szCs w:val="24"/>
        </w:rPr>
        <w:t>(2), 81–99. https://doi.org/10.1080/13538322.2017.1356614</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Salto, D. J. (2018). Quality assurance through accreditation: When resistance meets over-compliance. </w:t>
      </w:r>
      <w:r w:rsidRPr="00AA1037">
        <w:rPr>
          <w:rFonts w:ascii="Calisto MT" w:hAnsi="Calisto MT" w:cs="Times New Roman"/>
          <w:i/>
          <w:iCs/>
          <w:noProof/>
          <w:sz w:val="20"/>
          <w:szCs w:val="24"/>
        </w:rPr>
        <w:t>Higher Education Quarterly</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72</w:t>
      </w:r>
      <w:r w:rsidRPr="00AA1037">
        <w:rPr>
          <w:rFonts w:ascii="Calisto MT" w:hAnsi="Calisto MT" w:cs="Times New Roman"/>
          <w:noProof/>
          <w:sz w:val="20"/>
          <w:szCs w:val="24"/>
        </w:rPr>
        <w:t>(2), 78–89. https://doi.org/10.1111/hequ.12151</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Torabi, M., Drahansky, M., Paridah, M. ., Moradbak, A., Mohamed, A. ., Owolabi, F. abdulwahab taiwo, … Abdul Khalid, S. H. . (2016). Pedagogy of the Twenty-First Century: Innovative Teaching Methods. </w:t>
      </w:r>
      <w:r w:rsidRPr="00AA1037">
        <w:rPr>
          <w:rFonts w:ascii="Calisto MT" w:hAnsi="Calisto MT" w:cs="Times New Roman"/>
          <w:i/>
          <w:iCs/>
          <w:noProof/>
          <w:sz w:val="20"/>
          <w:szCs w:val="24"/>
        </w:rPr>
        <w:t>Intech</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i</w:t>
      </w:r>
      <w:r w:rsidRPr="00AA1037">
        <w:rPr>
          <w:rFonts w:ascii="Calisto MT" w:hAnsi="Calisto MT" w:cs="Times New Roman"/>
          <w:noProof/>
          <w:sz w:val="20"/>
          <w:szCs w:val="24"/>
        </w:rPr>
        <w:t>(tourism), 13. https://doi.org/http://dx.doi.org/10.5772/57353</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AA1037">
        <w:rPr>
          <w:rFonts w:ascii="Calisto MT" w:hAnsi="Calisto MT" w:cs="Times New Roman"/>
          <w:noProof/>
          <w:sz w:val="20"/>
          <w:szCs w:val="24"/>
        </w:rPr>
        <w:t xml:space="preserve">Uotila, T., Harmaakorpi, V., &amp; Hermans, R. (2013). Finnish Mosaic of Regional Innovation System Assesment of Thematical Regional Inovation Platforms Based on Related Variety. </w:t>
      </w:r>
      <w:r w:rsidRPr="00AA1037">
        <w:rPr>
          <w:rFonts w:ascii="Calisto MT" w:hAnsi="Calisto MT" w:cs="Times New Roman"/>
          <w:i/>
          <w:iCs/>
          <w:noProof/>
          <w:sz w:val="20"/>
          <w:szCs w:val="24"/>
        </w:rPr>
        <w:t>European Planning Studies</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20</w:t>
      </w:r>
      <w:r w:rsidRPr="00AA1037">
        <w:rPr>
          <w:rFonts w:ascii="Calisto MT" w:hAnsi="Calisto MT" w:cs="Times New Roman"/>
          <w:noProof/>
          <w:sz w:val="20"/>
          <w:szCs w:val="24"/>
        </w:rPr>
        <w:t>(10), 1583–1602.</w:t>
      </w:r>
    </w:p>
    <w:p w:rsidR="00AA1037" w:rsidRPr="00AA1037" w:rsidRDefault="00AA1037" w:rsidP="00A7199E">
      <w:pPr>
        <w:widowControl w:val="0"/>
        <w:autoSpaceDE w:val="0"/>
        <w:autoSpaceDN w:val="0"/>
        <w:adjustRightInd w:val="0"/>
        <w:spacing w:after="120" w:line="240" w:lineRule="auto"/>
        <w:ind w:left="480" w:hanging="480"/>
        <w:jc w:val="both"/>
        <w:rPr>
          <w:rFonts w:ascii="Calisto MT" w:hAnsi="Calisto MT"/>
          <w:noProof/>
          <w:sz w:val="20"/>
        </w:rPr>
      </w:pPr>
      <w:r w:rsidRPr="00AA1037">
        <w:rPr>
          <w:rFonts w:ascii="Calisto MT" w:hAnsi="Calisto MT" w:cs="Times New Roman"/>
          <w:noProof/>
          <w:sz w:val="20"/>
          <w:szCs w:val="24"/>
        </w:rPr>
        <w:t xml:space="preserve">Widodo, H. (2016). Potret Pendidikan di Indonesia dan Kesiapannya dalam Menghadapi Masyarakat Ekonomi Asia (MEA). </w:t>
      </w:r>
      <w:r w:rsidRPr="00AA1037">
        <w:rPr>
          <w:rFonts w:ascii="Calisto MT" w:hAnsi="Calisto MT" w:cs="Times New Roman"/>
          <w:i/>
          <w:iCs/>
          <w:noProof/>
          <w:sz w:val="20"/>
          <w:szCs w:val="24"/>
        </w:rPr>
        <w:t>Cendekia: Journal of Education and Society</w:t>
      </w:r>
      <w:r w:rsidRPr="00AA1037">
        <w:rPr>
          <w:rFonts w:ascii="Calisto MT" w:hAnsi="Calisto MT" w:cs="Times New Roman"/>
          <w:noProof/>
          <w:sz w:val="20"/>
          <w:szCs w:val="24"/>
        </w:rPr>
        <w:t xml:space="preserve">, </w:t>
      </w:r>
      <w:r w:rsidRPr="00AA1037">
        <w:rPr>
          <w:rFonts w:ascii="Calisto MT" w:hAnsi="Calisto MT" w:cs="Times New Roman"/>
          <w:i/>
          <w:iCs/>
          <w:noProof/>
          <w:sz w:val="20"/>
          <w:szCs w:val="24"/>
        </w:rPr>
        <w:t>13</w:t>
      </w:r>
      <w:r w:rsidRPr="00AA1037">
        <w:rPr>
          <w:rFonts w:ascii="Calisto MT" w:hAnsi="Calisto MT" w:cs="Times New Roman"/>
          <w:noProof/>
          <w:sz w:val="20"/>
          <w:szCs w:val="24"/>
        </w:rPr>
        <w:t>(2), 293. https://doi.org/10.21154/cendekia.v13i2.250</w:t>
      </w:r>
    </w:p>
    <w:p w:rsidR="00C7555A" w:rsidRPr="0067225A" w:rsidRDefault="00A54A0E" w:rsidP="00A7199E">
      <w:pPr>
        <w:widowControl w:val="0"/>
        <w:autoSpaceDE w:val="0"/>
        <w:autoSpaceDN w:val="0"/>
        <w:adjustRightInd w:val="0"/>
        <w:spacing w:after="120" w:line="240" w:lineRule="auto"/>
        <w:ind w:left="480" w:hanging="480"/>
        <w:jc w:val="both"/>
        <w:rPr>
          <w:rFonts w:ascii="Times New Roman" w:hAnsi="Times New Roman" w:cs="Times New Roman"/>
          <w:sz w:val="20"/>
          <w:szCs w:val="20"/>
        </w:rPr>
      </w:pPr>
      <w:r>
        <w:rPr>
          <w:rFonts w:ascii="Calisto MT" w:hAnsi="Calisto MT" w:cs="Times New Roman"/>
          <w:bCs/>
          <w:sz w:val="20"/>
          <w:szCs w:val="20"/>
          <w:lang w:val="id-ID"/>
        </w:rPr>
        <w:fldChar w:fldCharType="end"/>
      </w:r>
    </w:p>
    <w:p w:rsidR="003D4D3C" w:rsidRPr="0067225A" w:rsidRDefault="003D4D3C" w:rsidP="00C7555A">
      <w:pPr>
        <w:pStyle w:val="BodyTextIndent2"/>
        <w:spacing w:before="120" w:line="240" w:lineRule="auto"/>
        <w:ind w:left="630" w:hanging="630"/>
        <w:jc w:val="both"/>
        <w:rPr>
          <w:rFonts w:ascii="Times New Roman" w:hAnsi="Times New Roman" w:cs="Times New Roman"/>
          <w:sz w:val="20"/>
          <w:szCs w:val="20"/>
          <w:lang w:val="en-US"/>
        </w:rPr>
      </w:pPr>
    </w:p>
    <w:sectPr w:rsidR="003D4D3C" w:rsidRPr="0067225A" w:rsidSect="00503750">
      <w:headerReference w:type="default" r:id="rId9"/>
      <w:footerReference w:type="even" r:id="rId10"/>
      <w:footerReference w:type="default" r:id="rId11"/>
      <w:headerReference w:type="first" r:id="rId12"/>
      <w:footerReference w:type="first" r:id="rId13"/>
      <w:pgSz w:w="11907" w:h="16839" w:code="9"/>
      <w:pgMar w:top="1397" w:right="1229" w:bottom="936" w:left="1464" w:header="469" w:footer="4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1A" w:rsidRDefault="00DC2E1A" w:rsidP="00DC1229">
      <w:pPr>
        <w:spacing w:after="0" w:line="240" w:lineRule="auto"/>
      </w:pPr>
      <w:r>
        <w:separator/>
      </w:r>
    </w:p>
  </w:endnote>
  <w:endnote w:type="continuationSeparator" w:id="0">
    <w:p w:rsidR="00DC2E1A" w:rsidRDefault="00DC2E1A" w:rsidP="00DC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4"/>
      <w:docPartObj>
        <w:docPartGallery w:val="Page Numbers (Bottom of Page)"/>
        <w:docPartUnique/>
      </w:docPartObj>
    </w:sdtPr>
    <w:sdtContent>
      <w:p w:rsidR="00315AA2" w:rsidRDefault="00A54A0E">
        <w:pPr>
          <w:pStyle w:val="Footer"/>
          <w:jc w:val="right"/>
        </w:pPr>
        <w:r>
          <w:rPr>
            <w:noProof/>
          </w:rPr>
          <w:fldChar w:fldCharType="begin"/>
        </w:r>
        <w:r w:rsidR="00315AA2">
          <w:rPr>
            <w:noProof/>
          </w:rPr>
          <w:instrText xml:space="preserve"> PAGE   \* MERGEFORMAT </w:instrText>
        </w:r>
        <w:r>
          <w:rPr>
            <w:noProof/>
          </w:rPr>
          <w:fldChar w:fldCharType="separate"/>
        </w:r>
        <w:r w:rsidR="00315AA2">
          <w:rPr>
            <w:noProof/>
          </w:rPr>
          <w:t>2</w:t>
        </w:r>
        <w:r>
          <w:rPr>
            <w:noProof/>
          </w:rPr>
          <w:fldChar w:fldCharType="end"/>
        </w:r>
      </w:p>
    </w:sdtContent>
  </w:sdt>
  <w:p w:rsidR="00315AA2" w:rsidRDefault="00315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017"/>
      <w:docPartObj>
        <w:docPartGallery w:val="Page Numbers (Bottom of Page)"/>
        <w:docPartUnique/>
      </w:docPartObj>
    </w:sdtPr>
    <w:sdtContent>
      <w:p w:rsidR="00315AA2" w:rsidRPr="004619F4" w:rsidRDefault="00A54A0E" w:rsidP="00797183">
        <w:pPr>
          <w:pStyle w:val="Footer"/>
          <w:jc w:val="right"/>
          <w:rPr>
            <w:b/>
          </w:rPr>
        </w:pPr>
        <w:r w:rsidRPr="00A54A0E">
          <w:rPr>
            <w:rFonts w:cstheme="minorHAnsi"/>
            <w:b/>
            <w:noProof/>
          </w:rPr>
          <w:pict>
            <v:shapetype id="_x0000_t32" coordsize="21600,21600" o:spt="32" o:oned="t" path="m,l21600,21600e" filled="f">
              <v:path arrowok="t" fillok="f" o:connecttype="none"/>
              <o:lock v:ext="edit" shapetype="t"/>
            </v:shapetype>
            <v:shape id="AutoShape 15" o:spid="_x0000_s4101" type="#_x0000_t32" style="position:absolute;left:0;text-align:left;margin-left:5.25pt;margin-top:8.8pt;width:459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">
              <o:lock v:ext="edit" shapetype="f"/>
            </v:shape>
          </w:pict>
        </w:r>
      </w:p>
      <w:p w:rsidR="00315AA2" w:rsidRDefault="00A54A0E" w:rsidP="00797183">
        <w:pPr>
          <w:pStyle w:val="Footer"/>
          <w:jc w:val="right"/>
        </w:pPr>
        <w:r w:rsidRPr="00A54A0E">
          <w:rPr>
            <w:noProof/>
          </w:rPr>
          <w:pict>
            <v:shapetype id="_x0000_t202" coordsize="21600,21600" o:spt="202" path="m,l,21600r21600,l21600,xe">
              <v:stroke joinstyle="miter"/>
              <v:path gradientshapeok="t" o:connecttype="rect"/>
            </v:shapetype>
            <v:shape id="_x0000_s4100" type="#_x0000_t202" style="position:absolute;left:0;text-align:left;margin-left:108pt;margin-top:11.5pt;width:346.8pt;height:33.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" stroked="f">
              <v:path arrowok="t"/>
              <v:textbox>
                <w:txbxContent>
                  <w:p w:rsidR="00315AA2" w:rsidRPr="00503750" w:rsidRDefault="002C1BF7" w:rsidP="00C7555A">
                    <w:pPr>
                      <w:jc w:val="right"/>
                      <w:rPr>
                        <w:sz w:val="20"/>
                        <w:szCs w:val="20"/>
                      </w:rPr>
                    </w:pPr>
                    <w:proofErr w:type="spellStart"/>
                    <w:r w:rsidRPr="002C1BF7">
                      <w:rPr>
                        <w:sz w:val="20"/>
                        <w:szCs w:val="20"/>
                      </w:rPr>
                      <w:t>Manajemen</w:t>
                    </w:r>
                    <w:proofErr w:type="spellEnd"/>
                    <w:r w:rsidRPr="002C1BF7">
                      <w:rPr>
                        <w:sz w:val="20"/>
                        <w:szCs w:val="20"/>
                      </w:rPr>
                      <w:t xml:space="preserve"> </w:t>
                    </w:r>
                    <w:proofErr w:type="spellStart"/>
                    <w:r w:rsidRPr="002C1BF7">
                      <w:rPr>
                        <w:sz w:val="20"/>
                        <w:szCs w:val="20"/>
                      </w:rPr>
                      <w:t>Kebijakan</w:t>
                    </w:r>
                    <w:proofErr w:type="spellEnd"/>
                    <w:r w:rsidRPr="002C1BF7">
                      <w:rPr>
                        <w:sz w:val="20"/>
                        <w:szCs w:val="20"/>
                      </w:rPr>
                      <w:t xml:space="preserve"> </w:t>
                    </w:r>
                    <w:proofErr w:type="spellStart"/>
                    <w:r w:rsidRPr="002C1BF7">
                      <w:rPr>
                        <w:sz w:val="20"/>
                        <w:szCs w:val="20"/>
                      </w:rPr>
                      <w:t>Kepala</w:t>
                    </w:r>
                    <w:proofErr w:type="spellEnd"/>
                    <w:r w:rsidRPr="002C1BF7">
                      <w:rPr>
                        <w:sz w:val="20"/>
                        <w:szCs w:val="20"/>
                      </w:rPr>
                      <w:t xml:space="preserve"> </w:t>
                    </w:r>
                    <w:proofErr w:type="spellStart"/>
                    <w:r w:rsidRPr="002C1BF7">
                      <w:rPr>
                        <w:sz w:val="20"/>
                        <w:szCs w:val="20"/>
                      </w:rPr>
                      <w:t>Madrasah</w:t>
                    </w:r>
                    <w:proofErr w:type="spellEnd"/>
                    <w:r w:rsidRPr="002C1BF7">
                      <w:rPr>
                        <w:sz w:val="20"/>
                        <w:szCs w:val="20"/>
                      </w:rPr>
                      <w:t xml:space="preserve"> </w:t>
                    </w:r>
                    <w:proofErr w:type="spellStart"/>
                    <w:r w:rsidRPr="002C1BF7">
                      <w:rPr>
                        <w:sz w:val="20"/>
                        <w:szCs w:val="20"/>
                      </w:rPr>
                      <w:t>Dalam</w:t>
                    </w:r>
                    <w:proofErr w:type="spellEnd"/>
                    <w:r w:rsidRPr="002C1BF7">
                      <w:rPr>
                        <w:sz w:val="20"/>
                        <w:szCs w:val="20"/>
                      </w:rPr>
                      <w:t xml:space="preserve"> </w:t>
                    </w:r>
                    <w:proofErr w:type="spellStart"/>
                    <w:r w:rsidRPr="002C1BF7">
                      <w:rPr>
                        <w:sz w:val="20"/>
                        <w:szCs w:val="20"/>
                      </w:rPr>
                      <w:t>Meningkatkan</w:t>
                    </w:r>
                    <w:proofErr w:type="spellEnd"/>
                    <w:r w:rsidRPr="002C1BF7">
                      <w:rPr>
                        <w:sz w:val="20"/>
                        <w:szCs w:val="20"/>
                      </w:rPr>
                      <w:t xml:space="preserve"> </w:t>
                    </w:r>
                    <w:proofErr w:type="spellStart"/>
                    <w:r w:rsidRPr="002C1BF7">
                      <w:rPr>
                        <w:sz w:val="20"/>
                        <w:szCs w:val="20"/>
                      </w:rPr>
                      <w:t>Mutu</w:t>
                    </w:r>
                    <w:proofErr w:type="spellEnd"/>
                    <w:r w:rsidRPr="002C1BF7">
                      <w:rPr>
                        <w:sz w:val="20"/>
                        <w:szCs w:val="20"/>
                      </w:rPr>
                      <w:t xml:space="preserve"> </w:t>
                    </w:r>
                    <w:proofErr w:type="spellStart"/>
                    <w:r w:rsidRPr="002C1BF7">
                      <w:rPr>
                        <w:sz w:val="20"/>
                        <w:szCs w:val="20"/>
                      </w:rPr>
                      <w:t>Pendidikan</w:t>
                    </w:r>
                    <w:proofErr w:type="spellEnd"/>
                  </w:p>
                </w:txbxContent>
              </v:textbox>
            </v:shape>
          </w:pict>
        </w:r>
        <w:r w:rsidR="00315AA2">
          <w:rPr>
            <w:noProof/>
            <w:lang w:val="id-ID" w:eastAsia="id-ID"/>
          </w:rPr>
          <w:drawing>
            <wp:anchor distT="0" distB="0" distL="114300" distR="114300" simplePos="0" relativeHeight="251678720" behindDoc="0" locked="0" layoutInCell="1" allowOverlap="1">
              <wp:simplePos x="0" y="0"/>
              <wp:positionH relativeFrom="column">
                <wp:posOffset>98227</wp:posOffset>
              </wp:positionH>
              <wp:positionV relativeFrom="paragraph">
                <wp:posOffset>111876</wp:posOffset>
              </wp:positionV>
              <wp:extent cx="856482" cy="226931"/>
              <wp:effectExtent l="0" t="0" r="0" b="1905"/>
              <wp:wrapNone/>
              <wp:docPr id="6"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876079" cy="232123"/>
                      </a:xfrm>
                      <a:prstGeom prst="rect">
                        <a:avLst/>
                      </a:prstGeom>
                    </pic:spPr>
                  </pic:pic>
                </a:graphicData>
              </a:graphic>
            </wp:anchor>
          </w:drawing>
        </w:r>
      </w:p>
      <w:p w:rsidR="00315AA2" w:rsidRPr="00072920" w:rsidRDefault="00315AA2" w:rsidP="00797183">
        <w:pPr>
          <w:pStyle w:val="Footer"/>
          <w:jc w:val="right"/>
        </w:pPr>
        <w:r w:rsidRPr="0067732C">
          <w:rPr>
            <w:noProof/>
            <w:lang w:val="id-ID" w:eastAsia="id-ID"/>
          </w:rPr>
          <w:drawing>
            <wp:anchor distT="0" distB="0" distL="114300" distR="114300" simplePos="0" relativeHeight="251666432"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rsidR="00A54A0E">
          <w:fldChar w:fldCharType="begin"/>
        </w:r>
        <w:r w:rsidRPr="002636D6">
          <w:instrText xml:space="preserve"> PAGE   \* MERGEFORMAT </w:instrText>
        </w:r>
        <w:r w:rsidR="00A54A0E">
          <w:fldChar w:fldCharType="separate"/>
        </w:r>
        <w:r w:rsidR="00EB294F">
          <w:rPr>
            <w:noProof/>
          </w:rPr>
          <w:t>9</w:t>
        </w:r>
        <w:r w:rsidR="00A54A0E">
          <w:fldChar w:fldCharType="end"/>
        </w:r>
      </w:p>
    </w:sdtContent>
  </w:sdt>
  <w:p w:rsidR="00315AA2" w:rsidRDefault="00315AA2" w:rsidP="00797183">
    <w:pPr>
      <w:pStyle w:val="Footer"/>
      <w:jc w:val="right"/>
    </w:pPr>
    <w:r w:rsidRPr="0067732C">
      <w:rPr>
        <w:noProof/>
        <w:lang w:val="id-ID" w:eastAsia="id-ID"/>
      </w:rPr>
      <w:drawing>
        <wp:anchor distT="0" distB="0" distL="114300" distR="114300" simplePos="0" relativeHeight="251672576"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1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315AA2" w:rsidRPr="00797183" w:rsidRDefault="00315AA2" w:rsidP="0079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6"/>
      <w:docPartObj>
        <w:docPartGallery w:val="Page Numbers (Bottom of Page)"/>
        <w:docPartUnique/>
      </w:docPartObj>
    </w:sdtPr>
    <w:sdtContent>
      <w:p w:rsidR="00315AA2" w:rsidRPr="0018618E" w:rsidRDefault="00A54A0E" w:rsidP="0018618E">
        <w:pPr>
          <w:pStyle w:val="Footer"/>
          <w:jc w:val="center"/>
          <w:rPr>
            <w:rFonts w:cstheme="minorHAnsi"/>
          </w:rPr>
        </w:pPr>
        <w:r w:rsidRPr="00A54A0E">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_x0000_s4097" type="#_x0000_t32" style="position:absolute;left:0;text-align:left;margin-left:1.25pt;margin-top:-10.3pt;width:453.1pt;height:0;z-index:251697152;visibility:visible;mso-position-horizontal-relative:text;mso-position-vertical-relative:text" strokeweight="1.5pt">
              <o:lock v:ext="edit" shapetype="f"/>
            </v:shape>
          </w:pict>
        </w:r>
        <w:r w:rsidR="00315AA2">
          <w:rPr>
            <w:rStyle w:val="hps"/>
            <w:rFonts w:cstheme="minorHAnsi"/>
          </w:rPr>
          <w:t xml:space="preserve">   </w:t>
        </w:r>
        <w:r w:rsidR="00315AA2" w:rsidRPr="00680277">
          <w:rPr>
            <w:rStyle w:val="hps"/>
            <w:rFonts w:ascii="Calisto MT" w:hAnsi="Calisto MT" w:cstheme="minorHAnsi"/>
            <w:sz w:val="18"/>
            <w:szCs w:val="18"/>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1A" w:rsidRDefault="00DC2E1A" w:rsidP="00DC1229">
      <w:pPr>
        <w:spacing w:after="0" w:line="240" w:lineRule="auto"/>
      </w:pPr>
      <w:r>
        <w:separator/>
      </w:r>
    </w:p>
  </w:footnote>
  <w:footnote w:type="continuationSeparator" w:id="0">
    <w:p w:rsidR="00DC2E1A" w:rsidRDefault="00DC2E1A" w:rsidP="00DC1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A2" w:rsidRPr="00A87C5C" w:rsidRDefault="00A54A0E" w:rsidP="00797183">
    <w:pPr>
      <w:spacing w:after="0" w:line="240" w:lineRule="auto"/>
      <w:jc w:val="both"/>
      <w:rPr>
        <w:rFonts w:ascii="Cambria Math" w:hAnsi="Cambria Math" w:cstheme="minorHAnsi"/>
        <w:lang w:val="id-ID"/>
      </w:rPr>
    </w:pPr>
    <w:r w:rsidRPr="00A54A0E">
      <w:rPr>
        <w:noProof/>
      </w:rPr>
      <w:pict>
        <v:shapetype id="_x0000_t202" coordsize="21600,21600" o:spt="202" path="m,l,21600r21600,l21600,xe">
          <v:stroke joinstyle="miter"/>
          <v:path gradientshapeok="t" o:connecttype="rect"/>
        </v:shapetype>
        <v:shape id="Text Box 14" o:spid="_x0000_s4103" type="#_x0000_t202" style="position:absolute;left:0;text-align:left;margin-left:210.15pt;margin-top:-3pt;width:212pt;height:33.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" stroked="f">
          <v:path arrowok="t"/>
          <v:textbox>
            <w:txbxContent>
              <w:p w:rsidR="00315AA2" w:rsidRPr="007D4117" w:rsidRDefault="00A65840" w:rsidP="00C7555A">
                <w:pPr>
                  <w:jc w:val="right"/>
                  <w:rPr>
                    <w:rFonts w:ascii="Calisto MT" w:hAnsi="Calisto MT"/>
                    <w:sz w:val="20"/>
                    <w:szCs w:val="20"/>
                  </w:rPr>
                </w:pPr>
                <w:r w:rsidRPr="007D4117">
                  <w:rPr>
                    <w:rFonts w:ascii="Calisto MT" w:hAnsi="Calisto MT"/>
                    <w:sz w:val="20"/>
                    <w:szCs w:val="20"/>
                    <w:lang w:val="id-ID"/>
                  </w:rPr>
                  <w:t>Murni Yanto</w:t>
                </w:r>
                <w:r w:rsidR="00315AA2" w:rsidRPr="007D4117">
                  <w:rPr>
                    <w:rFonts w:ascii="Calisto MT" w:hAnsi="Calisto MT"/>
                    <w:sz w:val="20"/>
                    <w:szCs w:val="20"/>
                  </w:rPr>
                  <w:t xml:space="preserve">, </w:t>
                </w:r>
                <w:r w:rsidRPr="007D4117">
                  <w:rPr>
                    <w:rFonts w:ascii="Calisto MT" w:hAnsi="Calisto MT"/>
                    <w:sz w:val="20"/>
                    <w:szCs w:val="20"/>
                    <w:lang w:val="id-ID"/>
                  </w:rPr>
                  <w:t>Irwan Fathurrochman</w:t>
                </w:r>
              </w:p>
              <w:p w:rsidR="00315AA2" w:rsidRPr="00503750" w:rsidRDefault="00315AA2" w:rsidP="00C7555A">
                <w:pPr>
                  <w:jc w:val="right"/>
                  <w:rPr>
                    <w:sz w:val="20"/>
                    <w:szCs w:val="20"/>
                  </w:rPr>
                </w:pPr>
              </w:p>
            </w:txbxContent>
          </v:textbox>
        </v:shape>
      </w:pict>
    </w:r>
    <w:r w:rsidR="00315AA2" w:rsidRPr="00A87C5C">
      <w:rPr>
        <w:rFonts w:ascii="Cambria Math" w:hAnsi="Cambria Math" w:cstheme="minorHAnsi"/>
        <w:b/>
        <w:lang w:val="id-ID"/>
      </w:rPr>
      <w:t xml:space="preserve">Jurnal Konseling dan Pendidikan  </w:t>
    </w:r>
    <w:r w:rsidR="00315AA2" w:rsidRPr="00A87C5C">
      <w:rPr>
        <w:rFonts w:ascii="Cambria Math" w:hAnsi="Cambria Math" w:cstheme="minorHAnsi"/>
        <w:b/>
        <w:lang w:val="id-ID"/>
      </w:rPr>
      <w:tab/>
    </w:r>
    <w:r w:rsidR="00315AA2" w:rsidRPr="00A87C5C">
      <w:rPr>
        <w:rFonts w:ascii="Cambria Math" w:hAnsi="Cambria Math" w:cstheme="minorHAnsi"/>
        <w:b/>
        <w:lang w:val="id-ID"/>
      </w:rPr>
      <w:tab/>
    </w:r>
    <w:r w:rsidR="00315AA2" w:rsidRPr="00A87C5C">
      <w:rPr>
        <w:rFonts w:ascii="Cambria Math" w:hAnsi="Cambria Math" w:cstheme="minorHAnsi"/>
        <w:b/>
        <w:lang w:val="id-ID"/>
      </w:rPr>
      <w:tab/>
      <w:t xml:space="preserve">       </w:t>
    </w:r>
  </w:p>
  <w:p w:rsidR="00315AA2" w:rsidRPr="0067732C" w:rsidRDefault="00A54A0E" w:rsidP="00797183">
    <w:pPr>
      <w:tabs>
        <w:tab w:val="left" w:pos="5130"/>
        <w:tab w:val="left" w:pos="5400"/>
      </w:tabs>
      <w:spacing w:after="0" w:line="240" w:lineRule="auto"/>
      <w:jc w:val="both"/>
      <w:rPr>
        <w:rFonts w:cstheme="minorHAnsi"/>
      </w:rPr>
    </w:pPr>
    <w:hyperlink r:id="rId1" w:history="1">
      <w:r w:rsidR="00315AA2" w:rsidRPr="00072920">
        <w:rPr>
          <w:rStyle w:val="Hyperlink"/>
          <w:rFonts w:ascii="Calibri" w:hAnsi="Calibri" w:cs="Calibri"/>
          <w:sz w:val="22"/>
          <w:lang w:val="id-ID"/>
        </w:rPr>
        <w:t>http://jurnal.konselingindonesia.com</w:t>
      </w:r>
    </w:hyperlink>
    <w:r w:rsidR="00315AA2" w:rsidRPr="00072920">
      <w:rPr>
        <w:rFonts w:cstheme="minorHAnsi"/>
        <w:lang w:val="id-ID"/>
      </w:rPr>
      <w:t xml:space="preserve"> </w:t>
    </w:r>
    <w:r w:rsidR="00315AA2" w:rsidRPr="00072920">
      <w:rPr>
        <w:rFonts w:cstheme="minorHAnsi"/>
        <w:lang w:val="id-ID"/>
      </w:rPr>
      <w:tab/>
      <w:t xml:space="preserve"> </w:t>
    </w:r>
  </w:p>
  <w:p w:rsidR="00315AA2" w:rsidRPr="00072920" w:rsidRDefault="00A54A0E" w:rsidP="00797183">
    <w:pPr>
      <w:spacing w:after="0" w:line="240" w:lineRule="auto"/>
      <w:rPr>
        <w:rFonts w:ascii="Calibri" w:eastAsia="Calibri" w:hAnsi="Calibri" w:cs="Times New Roman"/>
        <w:lang w:val="id-ID"/>
      </w:rPr>
    </w:pPr>
    <w:r w:rsidRPr="00A54A0E">
      <w:rPr>
        <w:rFonts w:cstheme="minorHAnsi"/>
        <w:b/>
        <w:noProof/>
        <w:lang w:val="id-ID"/>
      </w:rPr>
      <w:pict>
        <v:shapetype id="_x0000_t32" coordsize="21600,21600" o:spt="32" o:oned="t" path="m,l21600,21600e" filled="f">
          <v:path arrowok="t" fillok="f" o:connecttype="none"/>
          <o:lock v:ext="edit" shapetype="t"/>
        </v:shapetype>
        <v:shape id="AutoShape 13" o:spid="_x0000_s4102" type="#_x0000_t32" style="position:absolute;margin-left:-2.25pt;margin-top:8.55pt;width:459pt;height:.05pt;z-index:251648000;visibility:visible">
          <o:lock v:ext="edit" shapetype="f"/>
        </v:shape>
      </w:pict>
    </w:r>
  </w:p>
  <w:p w:rsidR="00315AA2" w:rsidRPr="00797183" w:rsidRDefault="00315AA2" w:rsidP="007971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A2" w:rsidRDefault="00315AA2" w:rsidP="00976154">
    <w:pPr>
      <w:pStyle w:val="Header"/>
      <w:ind w:right="45"/>
      <w:rPr>
        <w:rFonts w:asciiTheme="majorHAnsi" w:hAnsiTheme="majorHAnsi"/>
        <w:noProof/>
        <w:lang w:val="id-ID" w:eastAsia="id-ID"/>
      </w:rPr>
    </w:pPr>
  </w:p>
  <w:p w:rsidR="00315AA2" w:rsidRPr="002D1A50" w:rsidRDefault="00315AA2" w:rsidP="00976154">
    <w:pPr>
      <w:pStyle w:val="Header"/>
      <w:ind w:right="45"/>
      <w:jc w:val="center"/>
      <w:rPr>
        <w:rFonts w:asciiTheme="majorHAnsi" w:hAnsiTheme="majorHAnsi"/>
        <w:lang w:val="id-ID"/>
      </w:rPr>
    </w:pPr>
    <w:r w:rsidRPr="002D1A50">
      <w:rPr>
        <w:rFonts w:asciiTheme="majorHAnsi" w:hAnsiTheme="majorHAnsi"/>
      </w:rPr>
      <w:t>Vol.</w:t>
    </w:r>
    <w:r w:rsidRPr="002D1A50">
      <w:rPr>
        <w:rFonts w:asciiTheme="majorHAnsi" w:hAnsiTheme="majorHAnsi"/>
        <w:lang w:val="id-ID"/>
      </w:rPr>
      <w:t xml:space="preserve"> </w:t>
    </w:r>
    <w:r w:rsidRPr="002D1A50">
      <w:rPr>
        <w:rFonts w:asciiTheme="majorHAnsi" w:hAnsiTheme="majorHAnsi"/>
      </w:rPr>
      <w:t>x, No.</w:t>
    </w:r>
    <w:r w:rsidRPr="002D1A50">
      <w:rPr>
        <w:rFonts w:asciiTheme="majorHAnsi" w:hAnsiTheme="majorHAnsi"/>
        <w:lang w:val="id-ID"/>
      </w:rPr>
      <w:t xml:space="preserve"> </w:t>
    </w:r>
    <w:r w:rsidRPr="002D1A50">
      <w:rPr>
        <w:rFonts w:asciiTheme="majorHAnsi" w:hAnsiTheme="majorHAnsi"/>
      </w:rPr>
      <w:t>x, 201x, pp. xx-xx</w:t>
    </w:r>
  </w:p>
  <w:p w:rsidR="00315AA2" w:rsidRPr="00D64BF0" w:rsidRDefault="00315AA2" w:rsidP="00D64BF0">
    <w:pPr>
      <w:spacing w:after="0" w:line="240" w:lineRule="auto"/>
      <w:jc w:val="center"/>
      <w:rPr>
        <w:rFonts w:ascii="Helvetica" w:hAnsi="Helvetica" w:cs="Helvetica"/>
        <w:sz w:val="18"/>
        <w:szCs w:val="18"/>
      </w:rPr>
    </w:pPr>
    <w:r w:rsidRPr="00D64BF0">
      <w:rPr>
        <w:rFonts w:asciiTheme="majorHAnsi" w:hAnsiTheme="majorHAnsi"/>
      </w:rPr>
      <w:t>DOI: https://doi.org/10.29210/127900</w:t>
    </w:r>
  </w:p>
  <w:p w:rsidR="00315AA2" w:rsidRPr="002D1A50" w:rsidRDefault="00315AA2" w:rsidP="00976154">
    <w:pPr>
      <w:pStyle w:val="Header"/>
      <w:ind w:right="45"/>
      <w:rPr>
        <w:rFonts w:asciiTheme="majorHAnsi" w:hAnsiTheme="majorHAnsi"/>
        <w:noProof/>
        <w:lang w:val="id-ID" w:eastAsia="id-ID"/>
      </w:rPr>
    </w:pPr>
    <w:r>
      <w:rPr>
        <w:rFonts w:asciiTheme="majorHAnsi" w:hAnsiTheme="majorHAnsi"/>
        <w:noProof/>
        <w:lang w:val="id-ID" w:eastAsia="id-ID"/>
      </w:rPr>
      <w:drawing>
        <wp:anchor distT="0" distB="0" distL="114300" distR="114300" simplePos="0" relativeHeight="251732992" behindDoc="0" locked="0" layoutInCell="1" allowOverlap="1">
          <wp:simplePos x="0" y="0"/>
          <wp:positionH relativeFrom="column">
            <wp:posOffset>4958214</wp:posOffset>
          </wp:positionH>
          <wp:positionV relativeFrom="paragraph">
            <wp:posOffset>32385</wp:posOffset>
          </wp:positionV>
          <wp:extent cx="840740" cy="10985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0740" cy="1098550"/>
                  </a:xfrm>
                  <a:prstGeom prst="rect">
                    <a:avLst/>
                  </a:prstGeom>
                </pic:spPr>
              </pic:pic>
            </a:graphicData>
          </a:graphic>
        </wp:anchor>
      </w:drawing>
    </w:r>
    <w:r>
      <w:rPr>
        <w:rFonts w:ascii="Arial Narrow" w:hAnsi="Arial Narrow" w:cs="Arial"/>
        <w:b/>
        <w:noProof/>
        <w:sz w:val="24"/>
        <w:szCs w:val="24"/>
        <w:lang w:val="id-ID" w:eastAsia="id-ID"/>
      </w:rPr>
      <w:drawing>
        <wp:anchor distT="0" distB="0" distL="114300" distR="114300" simplePos="0" relativeHeight="251731968" behindDoc="0" locked="0" layoutInCell="1" allowOverlap="1">
          <wp:simplePos x="0" y="0"/>
          <wp:positionH relativeFrom="column">
            <wp:posOffset>194485</wp:posOffset>
          </wp:positionH>
          <wp:positionV relativeFrom="paragraph">
            <wp:posOffset>158313</wp:posOffset>
          </wp:positionV>
          <wp:extent cx="544830" cy="62783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icet.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588" cy="632162"/>
                  </a:xfrm>
                  <a:prstGeom prst="rect">
                    <a:avLst/>
                  </a:prstGeom>
                </pic:spPr>
              </pic:pic>
            </a:graphicData>
          </a:graphic>
        </wp:anchor>
      </w:drawing>
    </w:r>
    <w:r w:rsidRPr="005D280B">
      <w:rPr>
        <w:rFonts w:ascii="Arial Narrow" w:hAnsi="Arial Narrow" w:cs="Arial"/>
        <w:b/>
        <w:noProof/>
        <w:sz w:val="24"/>
        <w:szCs w:val="24"/>
        <w:lang w:val="id-ID" w:eastAsia="id-ID"/>
      </w:rPr>
      <w:drawing>
        <wp:anchor distT="0" distB="0" distL="114300" distR="114300" simplePos="0" relativeHeight="251730944" behindDoc="0" locked="0" layoutInCell="1" allowOverlap="1">
          <wp:simplePos x="0" y="0"/>
          <wp:positionH relativeFrom="column">
            <wp:posOffset>60325</wp:posOffset>
          </wp:positionH>
          <wp:positionV relativeFrom="paragraph">
            <wp:posOffset>802774</wp:posOffset>
          </wp:positionV>
          <wp:extent cx="762635" cy="425450"/>
          <wp:effectExtent l="0" t="0" r="0" b="0"/>
          <wp:wrapNone/>
          <wp:docPr id="29" name="Picture 29"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rotWithShape="1">
                  <a:blip r:embed="rId3"/>
                  <a:srcRect l="24899" r="14970" b="-18231"/>
                  <a:stretch/>
                </pic:blipFill>
                <pic:spPr bwMode="auto">
                  <a:xfrm>
                    <a:off x="0" y="0"/>
                    <a:ext cx="762635" cy="4254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54A0E" w:rsidRPr="00A54A0E">
      <w:rPr>
        <w:rFonts w:asciiTheme="majorHAnsi" w:hAnsiTheme="majorHAnsi"/>
        <w:noProof/>
      </w:rPr>
      <w:pict>
        <v:shapetype id="_x0000_t32" coordsize="21600,21600" o:spt="32" o:oned="t" path="m,l21600,21600e" filled="f">
          <v:path arrowok="t" fillok="f" o:connecttype="none"/>
          <o:lock v:ext="edit" shapetype="t"/>
        </v:shapetype>
        <v:shape id="AutoShape 4" o:spid="_x0000_s4099" type="#_x0000_t32" style="position:absolute;margin-left:-3.85pt;margin-top:3.2pt;width:385.5pt;height:0;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">
          <o:lock v:ext="edit" shapetype="f"/>
        </v:shape>
      </w:pict>
    </w:r>
  </w:p>
  <w:tbl>
    <w:tblPr>
      <w:tblStyle w:val="TableGrid"/>
      <w:tblW w:w="89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7"/>
      <w:gridCol w:w="6220"/>
      <w:gridCol w:w="1418"/>
    </w:tblGrid>
    <w:tr w:rsidR="00315AA2" w:rsidRPr="002D1A50" w:rsidTr="00F65248">
      <w:tc>
        <w:tcPr>
          <w:tcW w:w="1327" w:type="dxa"/>
        </w:tcPr>
        <w:p w:rsidR="00315AA2" w:rsidRPr="002D1A50" w:rsidRDefault="00315AA2" w:rsidP="00976154">
          <w:pPr>
            <w:pStyle w:val="Header"/>
            <w:ind w:right="45"/>
            <w:rPr>
              <w:rFonts w:asciiTheme="majorHAnsi" w:hAnsiTheme="majorHAnsi"/>
              <w:noProof/>
            </w:rPr>
          </w:pPr>
        </w:p>
      </w:tc>
      <w:tc>
        <w:tcPr>
          <w:tcW w:w="6220" w:type="dxa"/>
          <w:shd w:val="clear" w:color="auto" w:fill="D9D9D9" w:themeFill="background1" w:themeFillShade="D9"/>
        </w:tcPr>
        <w:p w:rsidR="00315AA2" w:rsidRPr="002D1A50" w:rsidRDefault="00315AA2" w:rsidP="00976154">
          <w:pPr>
            <w:jc w:val="center"/>
            <w:rPr>
              <w:rFonts w:asciiTheme="majorHAnsi" w:hAnsiTheme="majorHAnsi"/>
              <w:sz w:val="8"/>
            </w:rPr>
          </w:pPr>
        </w:p>
        <w:p w:rsidR="00315AA2" w:rsidRPr="00BE1BBE" w:rsidRDefault="00315AA2" w:rsidP="00976154">
          <w:pPr>
            <w:jc w:val="center"/>
            <w:rPr>
              <w:rFonts w:asciiTheme="majorHAnsi" w:hAnsiTheme="majorHAnsi"/>
              <w:lang w:val="en-US"/>
            </w:rPr>
          </w:pPr>
          <w:r w:rsidRPr="002D1A50">
            <w:rPr>
              <w:rFonts w:asciiTheme="majorHAnsi" w:hAnsiTheme="majorHAnsi"/>
            </w:rPr>
            <w:t xml:space="preserve">Contents lists available at </w:t>
          </w:r>
          <w:hyperlink r:id="rId4" w:history="1">
            <w:r w:rsidRPr="00BE1BBE">
              <w:t>Ju</w:t>
            </w:r>
            <w:r w:rsidRPr="00BE1BBE">
              <w:rPr>
                <w:rFonts w:asciiTheme="majorHAnsi" w:hAnsiTheme="majorHAnsi"/>
              </w:rPr>
              <w:t>rnal</w:t>
            </w:r>
            <w:r w:rsidRPr="00BE1BBE">
              <w:t xml:space="preserve"> </w:t>
            </w:r>
            <w:r w:rsidRPr="00BE1BBE">
              <w:rPr>
                <w:rFonts w:asciiTheme="majorHAnsi" w:hAnsiTheme="majorHAnsi"/>
              </w:rPr>
              <w:t>IICET</w:t>
            </w:r>
          </w:hyperlink>
        </w:p>
        <w:p w:rsidR="00315AA2" w:rsidRPr="00A24391" w:rsidRDefault="00315AA2" w:rsidP="00976154">
          <w:pPr>
            <w:jc w:val="center"/>
            <w:rPr>
              <w:rFonts w:asciiTheme="majorHAnsi" w:hAnsiTheme="majorHAnsi"/>
              <w:sz w:val="12"/>
              <w:szCs w:val="24"/>
            </w:rPr>
          </w:pPr>
        </w:p>
        <w:p w:rsidR="00315AA2" w:rsidRPr="008125CA" w:rsidRDefault="00315AA2" w:rsidP="00D64BF0">
          <w:pPr>
            <w:pStyle w:val="Header"/>
            <w:ind w:right="45"/>
            <w:jc w:val="center"/>
            <w:rPr>
              <w:rFonts w:asciiTheme="majorHAnsi" w:hAnsiTheme="majorHAnsi"/>
              <w:b/>
              <w:noProof/>
              <w:sz w:val="22"/>
              <w:szCs w:val="22"/>
            </w:rPr>
          </w:pPr>
          <w:r w:rsidRPr="008125CA">
            <w:rPr>
              <w:rFonts w:asciiTheme="majorHAnsi" w:hAnsiTheme="majorHAnsi"/>
              <w:b/>
              <w:noProof/>
              <w:sz w:val="22"/>
              <w:szCs w:val="22"/>
            </w:rPr>
            <w:t>Jurnal Konseling dan Pendidikan</w:t>
          </w:r>
        </w:p>
        <w:p w:rsidR="00315AA2" w:rsidRPr="0009704A" w:rsidRDefault="00315AA2" w:rsidP="00976154">
          <w:pPr>
            <w:pStyle w:val="Header"/>
            <w:ind w:right="45"/>
            <w:jc w:val="center"/>
            <w:rPr>
              <w:rFonts w:asciiTheme="majorHAnsi" w:hAnsiTheme="majorHAnsi" w:cstheme="minorHAnsi"/>
              <w:noProof/>
              <w:sz w:val="16"/>
              <w:szCs w:val="16"/>
            </w:rPr>
          </w:pPr>
          <w:r w:rsidRPr="0009704A">
            <w:rPr>
              <w:rFonts w:asciiTheme="majorHAnsi" w:hAnsiTheme="majorHAnsi" w:cstheme="minorHAnsi"/>
              <w:noProof/>
              <w:sz w:val="16"/>
              <w:szCs w:val="16"/>
            </w:rPr>
            <w:t xml:space="preserve">ISSN:  </w:t>
          </w:r>
          <w:r w:rsidRPr="0009704A">
            <w:rPr>
              <w:rStyle w:val="Hyperlink"/>
              <w:rFonts w:asciiTheme="majorHAnsi" w:hAnsiTheme="majorHAnsi" w:cstheme="minorHAnsi"/>
              <w:szCs w:val="16"/>
            </w:rPr>
            <w:t>2337-6740</w:t>
          </w:r>
          <w:r w:rsidRPr="0009704A">
            <w:rPr>
              <w:rFonts w:ascii="Helvetica" w:hAnsi="Helvetica" w:cs="Helvetica"/>
              <w:sz w:val="16"/>
              <w:szCs w:val="16"/>
            </w:rPr>
            <w:t xml:space="preserve"> </w:t>
          </w:r>
          <w:r w:rsidRPr="0009704A">
            <w:rPr>
              <w:rFonts w:asciiTheme="majorHAnsi" w:hAnsiTheme="majorHAnsi" w:cstheme="minorHAnsi"/>
              <w:sz w:val="16"/>
              <w:szCs w:val="16"/>
            </w:rPr>
            <w:t xml:space="preserve"> (Print)</w:t>
          </w:r>
          <w:r w:rsidRPr="0009704A">
            <w:rPr>
              <w:rFonts w:asciiTheme="majorHAnsi" w:hAnsiTheme="majorHAnsi" w:cstheme="minorHAnsi"/>
              <w:noProof/>
              <w:sz w:val="16"/>
              <w:szCs w:val="16"/>
            </w:rPr>
            <w:t xml:space="preserve"> ISSN: </w:t>
          </w:r>
          <w:r w:rsidRPr="0009704A">
            <w:rPr>
              <w:rStyle w:val="Hyperlink"/>
              <w:rFonts w:asciiTheme="majorHAnsi" w:hAnsiTheme="majorHAnsi" w:cstheme="minorHAnsi"/>
              <w:szCs w:val="16"/>
            </w:rPr>
            <w:t>2337-6880</w:t>
          </w:r>
          <w:r w:rsidRPr="0009704A">
            <w:rPr>
              <w:sz w:val="16"/>
              <w:szCs w:val="16"/>
            </w:rPr>
            <w:t xml:space="preserve"> </w:t>
          </w:r>
          <w:r w:rsidRPr="0009704A">
            <w:rPr>
              <w:rFonts w:asciiTheme="majorHAnsi" w:hAnsiTheme="majorHAnsi" w:cstheme="minorHAnsi"/>
              <w:sz w:val="16"/>
              <w:szCs w:val="16"/>
            </w:rPr>
            <w:t>(Electronic)</w:t>
          </w:r>
        </w:p>
        <w:p w:rsidR="00315AA2" w:rsidRDefault="00315AA2" w:rsidP="00976154">
          <w:pPr>
            <w:rPr>
              <w:rFonts w:asciiTheme="majorHAnsi" w:hAnsiTheme="majorHAnsi"/>
              <w:sz w:val="12"/>
              <w:szCs w:val="24"/>
            </w:rPr>
          </w:pPr>
        </w:p>
        <w:p w:rsidR="00315AA2" w:rsidRPr="00A24391" w:rsidRDefault="00315AA2" w:rsidP="00976154">
          <w:pPr>
            <w:rPr>
              <w:rFonts w:asciiTheme="majorHAnsi" w:hAnsiTheme="majorHAnsi"/>
              <w:sz w:val="12"/>
              <w:szCs w:val="24"/>
            </w:rPr>
          </w:pPr>
        </w:p>
        <w:p w:rsidR="00315AA2" w:rsidRPr="00B21E41" w:rsidRDefault="00315AA2" w:rsidP="00D64BF0">
          <w:pPr>
            <w:jc w:val="center"/>
            <w:rPr>
              <w:iCs/>
              <w:sz w:val="18"/>
              <w:szCs w:val="18"/>
            </w:rPr>
          </w:pPr>
          <w:r w:rsidRPr="002D1A50">
            <w:rPr>
              <w:rFonts w:asciiTheme="majorHAnsi" w:hAnsiTheme="majorHAnsi"/>
              <w:sz w:val="16"/>
              <w:szCs w:val="16"/>
            </w:rPr>
            <w:t xml:space="preserve">Journal homepage: </w:t>
          </w:r>
          <w:r w:rsidRPr="00D64BF0">
            <w:rPr>
              <w:rFonts w:asciiTheme="majorHAnsi" w:hAnsiTheme="majorHAnsi"/>
              <w:sz w:val="16"/>
              <w:szCs w:val="16"/>
            </w:rPr>
            <w:t>http://jurnal.konselingindonesia.com</w:t>
          </w:r>
        </w:p>
        <w:p w:rsidR="00315AA2" w:rsidRPr="002D1A50" w:rsidRDefault="00315AA2" w:rsidP="00BE1BBE">
          <w:pPr>
            <w:rPr>
              <w:rFonts w:asciiTheme="majorHAnsi" w:hAnsiTheme="majorHAnsi"/>
              <w:sz w:val="16"/>
              <w:szCs w:val="16"/>
            </w:rPr>
          </w:pPr>
        </w:p>
      </w:tc>
      <w:tc>
        <w:tcPr>
          <w:tcW w:w="1418" w:type="dxa"/>
        </w:tcPr>
        <w:p w:rsidR="00315AA2" w:rsidRPr="002D1A50" w:rsidRDefault="00315AA2" w:rsidP="00976154">
          <w:pPr>
            <w:pStyle w:val="Header"/>
            <w:ind w:right="45"/>
            <w:rPr>
              <w:rFonts w:asciiTheme="majorHAnsi" w:hAnsiTheme="majorHAnsi"/>
              <w:noProof/>
            </w:rPr>
          </w:pPr>
        </w:p>
      </w:tc>
    </w:tr>
  </w:tbl>
  <w:p w:rsidR="00315AA2" w:rsidRPr="002D1A50" w:rsidRDefault="00A54A0E" w:rsidP="00976154">
    <w:pPr>
      <w:pStyle w:val="Header"/>
      <w:ind w:right="45"/>
      <w:rPr>
        <w:rFonts w:asciiTheme="majorHAnsi" w:hAnsiTheme="majorHAnsi"/>
        <w:noProof/>
        <w:lang w:val="id-ID" w:eastAsia="id-ID"/>
      </w:rPr>
    </w:pPr>
    <w:r>
      <w:rPr>
        <w:rFonts w:asciiTheme="majorHAnsi" w:hAnsiTheme="majorHAnsi"/>
        <w:noProof/>
        <w:lang w:val="id-ID" w:eastAsia="id-ID"/>
      </w:rPr>
      <w:pict>
        <v:shape id="AutoShape 5" o:spid="_x0000_s4098" type="#_x0000_t32" style="position:absolute;margin-left:-1.8pt;margin-top:10.2pt;width:459.2pt;height:0;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" strokeweight="2.5pt">
          <o:lock v:ext="edit" shapetype="f"/>
        </v:shape>
      </w:pict>
    </w:r>
  </w:p>
  <w:p w:rsidR="00315AA2" w:rsidRPr="00C8135D" w:rsidRDefault="00315AA2" w:rsidP="0018618E">
    <w:pPr>
      <w:pStyle w:val="Header"/>
      <w:tabs>
        <w:tab w:val="clear" w:pos="4680"/>
        <w:tab w:val="clear" w:pos="9360"/>
        <w:tab w:val="left" w:pos="206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A22"/>
    <w:multiLevelType w:val="hybridMultilevel"/>
    <w:tmpl w:val="F25AEFAC"/>
    <w:lvl w:ilvl="0" w:tplc="54363340">
      <w:start w:val="5"/>
      <w:numFmt w:val="decimal"/>
      <w:lvlText w:val="%1."/>
      <w:lvlJc w:val="left"/>
      <w:pPr>
        <w:ind w:left="64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1739"/>
    <w:multiLevelType w:val="hybridMultilevel"/>
    <w:tmpl w:val="17DCA052"/>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F2DF2"/>
    <w:multiLevelType w:val="hybridMultilevel"/>
    <w:tmpl w:val="77EC2FC8"/>
    <w:lvl w:ilvl="0" w:tplc="6C38FF3C">
      <w:start w:val="6"/>
      <w:numFmt w:val="decimal"/>
      <w:lvlText w:val="%1."/>
      <w:lvlJc w:val="left"/>
      <w:pPr>
        <w:ind w:left="1363" w:hanging="360"/>
      </w:pPr>
      <w:rPr>
        <w:rFonts w:hint="default"/>
        <w:b/>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4">
    <w:nsid w:val="0B6F5B22"/>
    <w:multiLevelType w:val="hybridMultilevel"/>
    <w:tmpl w:val="415493C8"/>
    <w:lvl w:ilvl="0" w:tplc="04210011">
      <w:start w:val="1"/>
      <w:numFmt w:val="decimal"/>
      <w:lvlText w:val="%1)"/>
      <w:lvlJc w:val="left"/>
      <w:pPr>
        <w:ind w:left="643" w:hanging="360"/>
      </w:pPr>
      <w:rPr>
        <w:rFonts w:hint="default"/>
      </w:rPr>
    </w:lvl>
    <w:lvl w:ilvl="1" w:tplc="E7EE3AC4">
      <w:start w:val="1"/>
      <w:numFmt w:val="decimal"/>
      <w:lvlText w:val="%2."/>
      <w:lvlJc w:val="left"/>
      <w:pPr>
        <w:ind w:left="1363" w:hanging="360"/>
      </w:pPr>
      <w:rPr>
        <w:rFonts w:hint="default"/>
        <w:b/>
        <w:bCs/>
      </w:rPr>
    </w:lvl>
    <w:lvl w:ilvl="2" w:tplc="23ACF546">
      <w:start w:val="1"/>
      <w:numFmt w:val="lowerLetter"/>
      <w:lvlText w:val="%3)"/>
      <w:lvlJc w:val="left"/>
      <w:pPr>
        <w:ind w:left="2263" w:hanging="360"/>
      </w:pPr>
      <w:rPr>
        <w:rFonts w:hint="default"/>
      </w:rPr>
    </w:lvl>
    <w:lvl w:ilvl="3" w:tplc="0421000F" w:tentative="1">
      <w:start w:val="1"/>
      <w:numFmt w:val="decimal"/>
      <w:lvlText w:val="%4."/>
      <w:lvlJc w:val="left"/>
      <w:pPr>
        <w:ind w:left="2803" w:hanging="360"/>
      </w:pPr>
    </w:lvl>
    <w:lvl w:ilvl="4" w:tplc="04210019">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
    <w:nsid w:val="0F5A168B"/>
    <w:multiLevelType w:val="hybridMultilevel"/>
    <w:tmpl w:val="DA8225F0"/>
    <w:lvl w:ilvl="0" w:tplc="B1267654">
      <w:start w:val="7"/>
      <w:numFmt w:val="decimal"/>
      <w:lvlText w:val="%1."/>
      <w:lvlJc w:val="left"/>
      <w:pPr>
        <w:ind w:left="1437" w:hanging="360"/>
      </w:pPr>
      <w:rPr>
        <w:rFonts w:hint="default"/>
        <w:b/>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
    <w:nsid w:val="1FD155B0"/>
    <w:multiLevelType w:val="hybridMultilevel"/>
    <w:tmpl w:val="B6102288"/>
    <w:lvl w:ilvl="0" w:tplc="1A406718">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76C0DEB"/>
    <w:multiLevelType w:val="hybridMultilevel"/>
    <w:tmpl w:val="29BEA50A"/>
    <w:lvl w:ilvl="0" w:tplc="4D202A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A20ABD"/>
    <w:multiLevelType w:val="hybridMultilevel"/>
    <w:tmpl w:val="00A883FE"/>
    <w:lvl w:ilvl="0" w:tplc="04210017">
      <w:start w:val="1"/>
      <w:numFmt w:val="lowerLetter"/>
      <w:lvlText w:val="%1)"/>
      <w:lvlJc w:val="left"/>
      <w:pPr>
        <w:ind w:left="794" w:hanging="360"/>
      </w:pPr>
    </w:lvl>
    <w:lvl w:ilvl="1" w:tplc="04210011">
      <w:start w:val="1"/>
      <w:numFmt w:val="decimal"/>
      <w:lvlText w:val="%2)"/>
      <w:lvlJc w:val="left"/>
      <w:pPr>
        <w:ind w:left="1514" w:hanging="360"/>
      </w:pPr>
      <w:rPr>
        <w:rFonts w:hint="default"/>
      </w:rPr>
    </w:lvl>
    <w:lvl w:ilvl="2" w:tplc="04210017">
      <w:start w:val="1"/>
      <w:numFmt w:val="lowerLetter"/>
      <w:lvlText w:val="%3)"/>
      <w:lvlJc w:val="lef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9">
    <w:nsid w:val="2AF360C7"/>
    <w:multiLevelType w:val="hybridMultilevel"/>
    <w:tmpl w:val="D878FA5C"/>
    <w:lvl w:ilvl="0" w:tplc="04210017">
      <w:start w:val="1"/>
      <w:numFmt w:val="lowerLetter"/>
      <w:lvlText w:val="%1)"/>
      <w:lvlJc w:val="left"/>
      <w:pPr>
        <w:ind w:left="794" w:hanging="360"/>
      </w:pPr>
    </w:lvl>
    <w:lvl w:ilvl="1" w:tplc="2D8CCE56">
      <w:start w:val="1"/>
      <w:numFmt w:val="lowerLetter"/>
      <w:lvlText w:val="%2)"/>
      <w:lvlJc w:val="left"/>
      <w:pPr>
        <w:ind w:left="1514" w:hanging="360"/>
      </w:pPr>
      <w:rPr>
        <w:rFonts w:hint="default"/>
        <w:b w:val="0"/>
      </w:rPr>
    </w:lvl>
    <w:lvl w:ilvl="2" w:tplc="9C805278">
      <w:start w:val="1"/>
      <w:numFmt w:val="decimal"/>
      <w:lvlText w:val="%3)"/>
      <w:lvlJc w:val="left"/>
      <w:pPr>
        <w:ind w:left="2414" w:hanging="360"/>
      </w:pPr>
      <w:rPr>
        <w:rFonts w:hint="default"/>
      </w:r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1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56FD8"/>
    <w:multiLevelType w:val="hybridMultilevel"/>
    <w:tmpl w:val="34167CDA"/>
    <w:lvl w:ilvl="0" w:tplc="979A5EA2">
      <w:start w:val="1"/>
      <w:numFmt w:val="lowerLetter"/>
      <w:lvlText w:val="%1)"/>
      <w:lvlJc w:val="left"/>
      <w:pPr>
        <w:ind w:left="643" w:hanging="360"/>
      </w:pPr>
      <w:rPr>
        <w:rFonts w:hint="default"/>
        <w:b w:val="0"/>
        <w:bCs/>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431E2797"/>
    <w:multiLevelType w:val="hybridMultilevel"/>
    <w:tmpl w:val="88D832A0"/>
    <w:lvl w:ilvl="0" w:tplc="04210017">
      <w:start w:val="1"/>
      <w:numFmt w:val="lowerLetter"/>
      <w:lvlText w:val="%1)"/>
      <w:lvlJc w:val="left"/>
      <w:pPr>
        <w:ind w:left="1284" w:hanging="360"/>
      </w:pPr>
      <w:rPr>
        <w:rFonts w:hint="default"/>
      </w:rPr>
    </w:lvl>
    <w:lvl w:ilvl="1" w:tplc="F48AD8C0">
      <w:start w:val="1"/>
      <w:numFmt w:val="decimal"/>
      <w:lvlText w:val="%2)"/>
      <w:lvlJc w:val="left"/>
      <w:pPr>
        <w:ind w:left="2004" w:hanging="360"/>
      </w:pPr>
      <w:rPr>
        <w:rFonts w:hint="default"/>
      </w:rPr>
    </w:lvl>
    <w:lvl w:ilvl="2" w:tplc="95CC1818">
      <w:start w:val="1"/>
      <w:numFmt w:val="lowerLetter"/>
      <w:lvlText w:val="%3."/>
      <w:lvlJc w:val="left"/>
      <w:pPr>
        <w:ind w:left="2904" w:hanging="360"/>
      </w:pPr>
      <w:rPr>
        <w:rFonts w:hint="default"/>
      </w:r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A3AAE"/>
    <w:multiLevelType w:val="hybridMultilevel"/>
    <w:tmpl w:val="6872655E"/>
    <w:lvl w:ilvl="0" w:tplc="442CC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B5679F"/>
    <w:multiLevelType w:val="hybridMultilevel"/>
    <w:tmpl w:val="2DD82BF8"/>
    <w:lvl w:ilvl="0" w:tplc="4D202AD2">
      <w:start w:val="1"/>
      <w:numFmt w:val="decimal"/>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90E1B"/>
    <w:multiLevelType w:val="hybridMultilevel"/>
    <w:tmpl w:val="A72CC026"/>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9">
    <w:nsid w:val="68A70C27"/>
    <w:multiLevelType w:val="hybridMultilevel"/>
    <w:tmpl w:val="E1806AE6"/>
    <w:lvl w:ilvl="0" w:tplc="04210011">
      <w:start w:val="1"/>
      <w:numFmt w:val="decimal"/>
      <w:lvlText w:val="%1)"/>
      <w:lvlJc w:val="left"/>
      <w:pPr>
        <w:ind w:left="1363" w:hanging="360"/>
      </w:p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2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7"/>
  </w:num>
  <w:num w:numId="5">
    <w:abstractNumId w:val="10"/>
  </w:num>
  <w:num w:numId="6">
    <w:abstractNumId w:val="14"/>
  </w:num>
  <w:num w:numId="7">
    <w:abstractNumId w:val="6"/>
  </w:num>
  <w:num w:numId="8">
    <w:abstractNumId w:val="7"/>
  </w:num>
  <w:num w:numId="9">
    <w:abstractNumId w:val="16"/>
  </w:num>
  <w:num w:numId="10">
    <w:abstractNumId w:val="12"/>
  </w:num>
  <w:num w:numId="11">
    <w:abstractNumId w:val="4"/>
  </w:num>
  <w:num w:numId="12">
    <w:abstractNumId w:val="15"/>
  </w:num>
  <w:num w:numId="13">
    <w:abstractNumId w:val="9"/>
  </w:num>
  <w:num w:numId="14">
    <w:abstractNumId w:val="8"/>
  </w:num>
  <w:num w:numId="15">
    <w:abstractNumId w:val="13"/>
  </w:num>
  <w:num w:numId="16">
    <w:abstractNumId w:val="18"/>
  </w:num>
  <w:num w:numId="17">
    <w:abstractNumId w:val="19"/>
  </w:num>
  <w:num w:numId="18">
    <w:abstractNumId w:val="2"/>
  </w:num>
  <w:num w:numId="19">
    <w:abstractNumId w:val="0"/>
  </w:num>
  <w:num w:numId="20">
    <w:abstractNumId w:val="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11266" fillcolor="white">
      <v:fill color="white"/>
    </o:shapedefaults>
    <o:shapelayout v:ext="edit">
      <o:idmap v:ext="edit" data="4"/>
      <o:rules v:ext="edit">
        <o:r id="V:Rule6" type="connector" idref="#AutoShape 13"/>
        <o:r id="V:Rule7" type="connector" idref="#AutoShape 4"/>
        <o:r id="V:Rule8" type="connector" idref="#AutoShape 5"/>
        <o:r id="V:Rule9" type="connector" idref="#_x0000_s4097"/>
        <o:r id="V:Rule10" type="connector" idref="#AutoShape 15"/>
      </o:rules>
    </o:shapelayout>
  </w:hdrShapeDefaults>
  <w:footnotePr>
    <w:footnote w:id="-1"/>
    <w:footnote w:id="0"/>
  </w:footnotePr>
  <w:endnotePr>
    <w:endnote w:id="-1"/>
    <w:endnote w:id="0"/>
  </w:endnotePr>
  <w:compat/>
  <w:rsids>
    <w:rsidRoot w:val="00DC1229"/>
    <w:rsid w:val="000240E6"/>
    <w:rsid w:val="00072920"/>
    <w:rsid w:val="0009704A"/>
    <w:rsid w:val="000D2684"/>
    <w:rsid w:val="00100586"/>
    <w:rsid w:val="00112F93"/>
    <w:rsid w:val="00125CD3"/>
    <w:rsid w:val="001501C7"/>
    <w:rsid w:val="00170A26"/>
    <w:rsid w:val="0018618E"/>
    <w:rsid w:val="00191D4D"/>
    <w:rsid w:val="001A4272"/>
    <w:rsid w:val="001C51AC"/>
    <w:rsid w:val="001F50A9"/>
    <w:rsid w:val="001F7B41"/>
    <w:rsid w:val="0023423E"/>
    <w:rsid w:val="0024039F"/>
    <w:rsid w:val="002C1BF7"/>
    <w:rsid w:val="00315AA2"/>
    <w:rsid w:val="00320939"/>
    <w:rsid w:val="003228D3"/>
    <w:rsid w:val="00332763"/>
    <w:rsid w:val="00364175"/>
    <w:rsid w:val="003664FE"/>
    <w:rsid w:val="003930BA"/>
    <w:rsid w:val="003D012C"/>
    <w:rsid w:val="003D4D3C"/>
    <w:rsid w:val="004119CC"/>
    <w:rsid w:val="00421742"/>
    <w:rsid w:val="0044788E"/>
    <w:rsid w:val="00456AC6"/>
    <w:rsid w:val="00476966"/>
    <w:rsid w:val="004A787E"/>
    <w:rsid w:val="004C7683"/>
    <w:rsid w:val="004E5A5C"/>
    <w:rsid w:val="00503750"/>
    <w:rsid w:val="00504AA7"/>
    <w:rsid w:val="00510B82"/>
    <w:rsid w:val="005215FF"/>
    <w:rsid w:val="0053013D"/>
    <w:rsid w:val="005349FE"/>
    <w:rsid w:val="0053544D"/>
    <w:rsid w:val="00542AD5"/>
    <w:rsid w:val="00546EAB"/>
    <w:rsid w:val="00551BB5"/>
    <w:rsid w:val="005851CE"/>
    <w:rsid w:val="005A02C9"/>
    <w:rsid w:val="005A1B18"/>
    <w:rsid w:val="005B394E"/>
    <w:rsid w:val="006346C1"/>
    <w:rsid w:val="00646514"/>
    <w:rsid w:val="0067225A"/>
    <w:rsid w:val="00680277"/>
    <w:rsid w:val="006879B7"/>
    <w:rsid w:val="00695F56"/>
    <w:rsid w:val="006A0480"/>
    <w:rsid w:val="006A0B92"/>
    <w:rsid w:val="006A4B0F"/>
    <w:rsid w:val="006A5C89"/>
    <w:rsid w:val="006B6938"/>
    <w:rsid w:val="006B78C1"/>
    <w:rsid w:val="006F1107"/>
    <w:rsid w:val="00703AD4"/>
    <w:rsid w:val="007621D1"/>
    <w:rsid w:val="007701F6"/>
    <w:rsid w:val="00787AE3"/>
    <w:rsid w:val="00797183"/>
    <w:rsid w:val="007A0028"/>
    <w:rsid w:val="007B3BE5"/>
    <w:rsid w:val="007B4C87"/>
    <w:rsid w:val="007D4117"/>
    <w:rsid w:val="007D71D5"/>
    <w:rsid w:val="007E6330"/>
    <w:rsid w:val="00803DEF"/>
    <w:rsid w:val="008125CA"/>
    <w:rsid w:val="00821945"/>
    <w:rsid w:val="00822664"/>
    <w:rsid w:val="0083021D"/>
    <w:rsid w:val="008430CE"/>
    <w:rsid w:val="008540BA"/>
    <w:rsid w:val="008B4E62"/>
    <w:rsid w:val="008C6459"/>
    <w:rsid w:val="008E398D"/>
    <w:rsid w:val="008E719B"/>
    <w:rsid w:val="00902B94"/>
    <w:rsid w:val="0090457E"/>
    <w:rsid w:val="00906C10"/>
    <w:rsid w:val="00916BA8"/>
    <w:rsid w:val="00917991"/>
    <w:rsid w:val="00924929"/>
    <w:rsid w:val="00960C0C"/>
    <w:rsid w:val="009759DE"/>
    <w:rsid w:val="00976154"/>
    <w:rsid w:val="0098054F"/>
    <w:rsid w:val="00993CCD"/>
    <w:rsid w:val="009A1330"/>
    <w:rsid w:val="009B0D17"/>
    <w:rsid w:val="009F2FA0"/>
    <w:rsid w:val="00A03743"/>
    <w:rsid w:val="00A073C0"/>
    <w:rsid w:val="00A16035"/>
    <w:rsid w:val="00A1604F"/>
    <w:rsid w:val="00A206AF"/>
    <w:rsid w:val="00A216BB"/>
    <w:rsid w:val="00A24F99"/>
    <w:rsid w:val="00A54A0E"/>
    <w:rsid w:val="00A6129C"/>
    <w:rsid w:val="00A65840"/>
    <w:rsid w:val="00A7199E"/>
    <w:rsid w:val="00A82443"/>
    <w:rsid w:val="00A87C5C"/>
    <w:rsid w:val="00AA1037"/>
    <w:rsid w:val="00AA40C8"/>
    <w:rsid w:val="00AE6AC0"/>
    <w:rsid w:val="00AE76EF"/>
    <w:rsid w:val="00B14154"/>
    <w:rsid w:val="00B15DB0"/>
    <w:rsid w:val="00B21E41"/>
    <w:rsid w:val="00B51FEF"/>
    <w:rsid w:val="00B74597"/>
    <w:rsid w:val="00BA7604"/>
    <w:rsid w:val="00BE1BBE"/>
    <w:rsid w:val="00C14DC9"/>
    <w:rsid w:val="00C25132"/>
    <w:rsid w:val="00C37B47"/>
    <w:rsid w:val="00C44482"/>
    <w:rsid w:val="00C451DE"/>
    <w:rsid w:val="00C45871"/>
    <w:rsid w:val="00C46811"/>
    <w:rsid w:val="00C7555A"/>
    <w:rsid w:val="00C8135D"/>
    <w:rsid w:val="00C826EC"/>
    <w:rsid w:val="00C97545"/>
    <w:rsid w:val="00CB28B5"/>
    <w:rsid w:val="00CB34D5"/>
    <w:rsid w:val="00CC1385"/>
    <w:rsid w:val="00CE3D7C"/>
    <w:rsid w:val="00D07277"/>
    <w:rsid w:val="00D20911"/>
    <w:rsid w:val="00D4322A"/>
    <w:rsid w:val="00D64BF0"/>
    <w:rsid w:val="00D90266"/>
    <w:rsid w:val="00D95D28"/>
    <w:rsid w:val="00DB198E"/>
    <w:rsid w:val="00DC1229"/>
    <w:rsid w:val="00DC2E1A"/>
    <w:rsid w:val="00DE4F96"/>
    <w:rsid w:val="00E130DC"/>
    <w:rsid w:val="00E20FF9"/>
    <w:rsid w:val="00E5315C"/>
    <w:rsid w:val="00EA2742"/>
    <w:rsid w:val="00EA5968"/>
    <w:rsid w:val="00EB294F"/>
    <w:rsid w:val="00ED670E"/>
    <w:rsid w:val="00F0642B"/>
    <w:rsid w:val="00F14536"/>
    <w:rsid w:val="00F212B7"/>
    <w:rsid w:val="00F2324A"/>
    <w:rsid w:val="00F36BCD"/>
    <w:rsid w:val="00F53930"/>
    <w:rsid w:val="00F65248"/>
    <w:rsid w:val="00F7431D"/>
    <w:rsid w:val="00F81B61"/>
    <w:rsid w:val="00FD16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uiPriority w:val="99"/>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uiPriority w:val="99"/>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basedOn w:val="Normal"/>
    <w:link w:val="ListParagraphChar"/>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rsid w:val="003D4D3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 w:type="paragraph" w:customStyle="1" w:styleId="OpenAcces">
    <w:name w:val="Open Acces"/>
    <w:basedOn w:val="Normal"/>
    <w:link w:val="OpenAccesChar"/>
    <w:qFormat/>
    <w:rsid w:val="00C7555A"/>
    <w:pPr>
      <w:spacing w:after="0" w:line="240" w:lineRule="auto"/>
    </w:pPr>
    <w:rPr>
      <w:rFonts w:ascii="Arial" w:eastAsia="Calibri" w:hAnsi="Arial" w:cs="Arial"/>
      <w:color w:val="000000"/>
      <w:sz w:val="15"/>
      <w:szCs w:val="16"/>
    </w:rPr>
  </w:style>
  <w:style w:type="character" w:customStyle="1" w:styleId="OpenAccesChar">
    <w:name w:val="Open Acces Char"/>
    <w:link w:val="OpenAcces"/>
    <w:rsid w:val="00C7555A"/>
    <w:rPr>
      <w:rFonts w:ascii="Arial" w:eastAsia="Calibri" w:hAnsi="Arial" w:cs="Arial"/>
      <w:color w:val="000000"/>
      <w:sz w:val="15"/>
      <w:szCs w:val="16"/>
    </w:rPr>
  </w:style>
  <w:style w:type="character" w:customStyle="1" w:styleId="hps">
    <w:name w:val="hps"/>
    <w:basedOn w:val="DefaultParagraphFont"/>
    <w:rsid w:val="0018618E"/>
  </w:style>
  <w:style w:type="paragraph" w:styleId="Title">
    <w:name w:val="Title"/>
    <w:basedOn w:val="Normal"/>
    <w:link w:val="TitleChar"/>
    <w:qFormat/>
    <w:rsid w:val="00B21E4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21E41"/>
    <w:rPr>
      <w:rFonts w:ascii="Times New Roman" w:eastAsia="Times New Roman" w:hAnsi="Times New Roman" w:cs="Times New Roman"/>
      <w:b/>
      <w:bCs/>
      <w:sz w:val="28"/>
      <w:szCs w:val="24"/>
      <w:lang w:val="id-ID"/>
    </w:rPr>
  </w:style>
  <w:style w:type="character" w:styleId="FollowedHyperlink">
    <w:name w:val="FollowedHyperlink"/>
    <w:basedOn w:val="DefaultParagraphFont"/>
    <w:uiPriority w:val="99"/>
    <w:semiHidden/>
    <w:unhideWhenUsed/>
    <w:rsid w:val="00D64BF0"/>
    <w:rPr>
      <w:color w:val="800080" w:themeColor="followedHyperlink"/>
      <w:u w:val="single"/>
    </w:rPr>
  </w:style>
  <w:style w:type="character" w:customStyle="1" w:styleId="UnresolvedMention">
    <w:name w:val="Unresolved Mention"/>
    <w:basedOn w:val="DefaultParagraphFont"/>
    <w:uiPriority w:val="99"/>
    <w:semiHidden/>
    <w:unhideWhenUsed/>
    <w:rsid w:val="00BE1BBE"/>
    <w:rPr>
      <w:color w:val="605E5C"/>
      <w:shd w:val="clear" w:color="auto" w:fill="E1DFDD"/>
    </w:rPr>
  </w:style>
  <w:style w:type="character" w:styleId="Strong">
    <w:name w:val="Strong"/>
    <w:basedOn w:val="DefaultParagraphFont"/>
    <w:uiPriority w:val="22"/>
    <w:qFormat/>
    <w:rsid w:val="006A4B0F"/>
    <w:rPr>
      <w:b/>
      <w:bCs/>
    </w:rPr>
  </w:style>
  <w:style w:type="character" w:customStyle="1" w:styleId="ListParagraphChar">
    <w:name w:val="List Paragraph Char"/>
    <w:link w:val="ListParagraph"/>
    <w:uiPriority w:val="34"/>
    <w:locked/>
    <w:rsid w:val="006A4B0F"/>
    <w:rPr>
      <w:lang w:val="id-ID"/>
    </w:rPr>
  </w:style>
  <w:style w:type="character" w:styleId="EndnoteReference">
    <w:name w:val="endnote reference"/>
    <w:basedOn w:val="DefaultParagraphFont"/>
    <w:uiPriority w:val="99"/>
    <w:semiHidden/>
    <w:unhideWhenUsed/>
    <w:rsid w:val="007A0028"/>
    <w:rPr>
      <w:vertAlign w:val="superscript"/>
    </w:rPr>
  </w:style>
</w:styles>
</file>

<file path=word/webSettings.xml><?xml version="1.0" encoding="utf-8"?>
<w:webSettings xmlns:r="http://schemas.openxmlformats.org/officeDocument/2006/relationships" xmlns:w="http://schemas.openxmlformats.org/wordprocessingml/2006/main">
  <w:divs>
    <w:div w:id="1676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jurnal.ii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87E8A9-BF9B-4F33-A10B-0B09D0E6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18867</Words>
  <Characters>107544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Ifdil</dc:creator>
  <cp:lastModifiedBy>Lenovo</cp:lastModifiedBy>
  <cp:revision>121</cp:revision>
  <cp:lastPrinted>2019-04-13T08:01:00Z</cp:lastPrinted>
  <dcterms:created xsi:type="dcterms:W3CDTF">2019-04-13T08:04:00Z</dcterms:created>
  <dcterms:modified xsi:type="dcterms:W3CDTF">2020-01-23T06:02:00Z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1f9e63f6-2f23-3ed7-8958-ccb8c0c9bcd0</vt:lpwstr>
  </property>
  <property fmtid="{D5CDD505-2E9C-101B-9397-08002B2CF9AE}" pid="24" name="Mendeley Citation Style_1">
    <vt:lpwstr>http://www.zotero.org/styles/apa</vt:lpwstr>
  </property>
</Properties>
</file>